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ZustV-IM (Bayern)</w:t>
      </w:r>
    </w:p>
    <w:p>
      <w:r>
        <w:rPr>
          <w:color w:val="555555"/>
          <w:sz w:val="18"/>
        </w:rPr>
        <w:t xml:space="preserve">StMI Zuständigkeitsverordnung Beamtenrecht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2. März 2007</w:t>
      </w:r>
    </w:p>
    <w:p>
      <w:r>
        <w:t xml:space="preserve">Bayerisches Staatsministerium des Innern</w:t>
      </w:r>
    </w:p>
    <w:p>
      <w:r>
        <w:t xml:space="preserve">Dr. Günther Beckstein, Staatsminister</w:t>
      </w:r>
    </w:p>
    <w:p>
      <w:r>
        <w:rPr>
          <w:color w:val="555555"/>
          <w:sz w:val="17"/>
        </w:rPr>
        <w:t xml:space="preserve">Zitiervorschlag: Schlussformel ZustV-IM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https://recht.nulegal.eu/gesetze/ZustV-IM/schlussformel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