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ZustV-GM (Bayern) — Sonstige Zuständigkeiten nach dem Bayerischen Beamtengesetz</w:t>
      </w:r>
    </w:p>
    <w:p>
      <w:r>
        <w:rPr>
          <w:color w:val="555555"/>
          <w:sz w:val="18"/>
        </w:rPr>
        <w:t xml:space="preserve">StMGP-Zuständigkeitsverordnung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Den in § 1 genannten Behörden werden die folgenden Befugnisse übertragen:</w:t>
      </w:r>
    </w:p>
    <w:p>
      <w:r>
        <w:t xml:space="preserve">1. Verbot der Führung der Dienstgeschäfte (Art. 6 Abs. 4 Satz 1 des Bayerischen Beamtengesetzes – BayBG),</w:t>
      </w:r>
    </w:p>
    <w:p>
      <w:r>
        <w:t xml:space="preserve">2. Zustimmung zur Annahme von Belohnungen, Geschenken und sonstigen Vorteilen (Art. 6 Abs. 5 Satz 1 BayBG),</w:t>
      </w:r>
    </w:p>
    <w:p>
      <w:r>
        <w:t xml:space="preserve">3. Verlangen der Übernahme bzw. Genehmigung und Widerruf von Nebentätigkeiten (Art. 81 Abs. 6 Satz 1 BayBG),</w:t>
      </w:r>
    </w:p>
    <w:p>
      <w:r>
        <w:t xml:space="preserve">4. Untersagung einer Beschäftigung oder Erwerbstätigkeit von Ruhestandsbeamtinnen und Ruhestandsbeamten sowie früheren Beamtinnen und Beamten mit Versorgungsbezügen (Art. 86 Abs. 1 Satz 2, Abs. 2 Satz 1 BayBG),</w:t>
      </w:r>
    </w:p>
    <w:p>
      <w:r>
        <w:t xml:space="preserve">5. Bewilligung von Beurlaubung oder Teilzeitbeschäftigung einschließlich Altersteilzeit (Art. 92 Abs. 2 Halbsatz 1 BayBG).</w:t>
      </w:r>
    </w:p>
    <w:p>
      <w:r>
        <w:t xml:space="preserve">(2) Für abgeordnete Beamtinnen und Beamte werden die Befugnisse von der abgebenden Stelle wahrgenommen.</w:t>
      </w:r>
    </w:p>
    <w:p>
      <w:r>
        <w:rPr>
          <w:color w:val="555555"/>
          <w:sz w:val="17"/>
        </w:rPr>
        <w:t xml:space="preserve">Zitiervorschlag: § 3 ZustV-GM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https://recht.nulegal.eu/gesetze/ZustV-GM/3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