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ZustV-FM (Bayern)</w:t>
      </w:r>
    </w:p>
    <w:p>
      <w:r>
        <w:rPr>
          <w:color w:val="555555"/>
          <w:sz w:val="18"/>
        </w:rPr>
        <w:t xml:space="preserve">StMFH-Zuständigkeitsverordnung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Januar 2011</w:t>
      </w:r>
    </w:p>
    <w:p>
      <w:r>
        <w:t xml:space="preserve">Bayerisches Staatsministerium der Finanzen</w:t>
      </w:r>
    </w:p>
    <w:p>
      <w:r>
        <w:t xml:space="preserve">Georg Fahrenschon, Staatsminister</w:t>
      </w:r>
    </w:p>
    <w:p>
      <w:r>
        <w:rPr>
          <w:color w:val="555555"/>
          <w:sz w:val="17"/>
        </w:rPr>
        <w:t xml:space="preserve">Zitiervorschlag: Schlussformel ZustV-FM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https://recht.nulegal.eu/gesetze/ZustV-FM/schlussformel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