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ZustV-FM (Bayern) — Besoldungsrechtliche Zuständigkeiten</w:t>
      </w:r>
    </w:p>
    <w:p>
      <w:r>
        <w:rPr>
          <w:color w:val="555555"/>
          <w:sz w:val="18"/>
        </w:rPr>
        <w:t xml:space="preserve">StMFH-Zuständigkeitsverordnung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Befugnis nach Art. 17 Abs. 2 Satz 2 des Bayerischen Besoldungsgesetzes (BayBesG) zur Anweisung des dienstlichen Wohnsitzes wird den in § 1 Abs. 1 genannten Behörden für die Beamtinnen und Beamten ihres Dienstbereichs übertragen.</w:t>
      </w:r>
    </w:p>
    <w:p>
      <w:r>
        <w:t xml:space="preserve">(2) Die Befugnis nach Art. 31 Abs. 2 Satz 5 BayBesG zur Entscheidung über die Anerkennung sonstiger für die Beamtentätigkeit förderlicher Zeiten wird den in § 1 Abs. 1 genannten Behörden für die Beamtinnen und Beamten ihres Dienstbereichs übertragen; das erforderliche Einvernehmen des Staatsministeriums bleibt unberührt.</w:t>
      </w:r>
    </w:p>
    <w:p>
      <w:r>
        <w:t xml:space="preserve">(3) Die Befugnis nach Art. 60 Abs. 4 BayBesG zur Entscheidung über die Gewährung von Zuschlägen wird den in § 1 Abs. 1 genannten Behörden für die Beamtinnen und Beamten ihres Dienstbereichs übertragen. Das Erfordernis des Einvernehmens des Staatsministeriums bleibt unberührt.</w:t>
      </w:r>
    </w:p>
    <w:p>
      <w:r>
        <w:t xml:space="preserve">(4) Die Befugnis nach Art. 60a Abs. 5 BayBesG zur Entscheidung über die Gewährung von Zuschlägen wird den in § 1 Abs. 1 genannten Behörden für die Beamtinnen und Beamten ihres Dienstbereichs übertragen.</w:t>
      </w:r>
    </w:p>
    <w:p>
      <w:r>
        <w:t xml:space="preserve">(5) Die Befugnis nach Art. 68 Abs. 2 BayBesG zur Entscheidung über die Vergabe von Leistungsbezügen wird den unmittelbaren Dienstvorgesetzten für die ihnen unterstellten Beamtinnen und Beamten einschließlich der Leiterinnen und Leiter unmittelbar nachgeordneter Behörden übertragen; bei abgeordneten Beamtinnen und Beamten ist die abordnende Dienststelle für die Vergabe von Leistungsstufen nach Art. 66 BayBesG maßgeblich.</w:t>
      </w:r>
    </w:p>
    <w:p>
      <w:r>
        <w:t xml:space="preserve">(6) Die Zuständigkeit für Entscheidungen nach Art. 75 Abs. 2 BayBesG über die Erteilung von Auflagen und die Rückforderung von unter Auflagen gewährten Anwärterbezügen wird den in § 1 Abs. 1 genannten Behörden für die Beamtinnen und Beamten ihres Dienstbereichs übertragen.</w:t>
      </w:r>
    </w:p>
    <w:p>
      <w:r>
        <w:t xml:space="preserve">(7) Die Befugnis zur Kürzung der Anwärterbezüge nach Art. 81 BayBesG wird den in § 1 Abs. 1 genannten Behörden für die Beamtinnen und Beamten ihres Dienstbereichs übertragen.</w:t>
      </w:r>
    </w:p>
    <w:p>
      <w:r>
        <w:rPr>
          <w:color w:val="555555"/>
          <w:sz w:val="17"/>
        </w:rPr>
        <w:t xml:space="preserve">Zitiervorschlag: § 7 ZustV-FM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https://recht.nulegal.eu/gesetze/ZustV-FM/7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