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ZustV-FM (Bayern) — Ernennungen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Ernennungsbehörden sind:</w:t>
      </w:r>
    </w:p>
    <w:p>
      <w:r>
        <w:t xml:space="preserve">1. a) das Bayerische Landesamt für Steuern,</w:t>
      </w:r>
    </w:p>
    <w:p>
      <w:r>
        <w:t xml:space="preserve">b) das Landesamt für Finanzen,</w:t>
      </w:r>
    </w:p>
    <w:p>
      <w:r>
        <w:t xml:space="preserve">c) das Landesamt für Digitalisierung, Breitband und Vermessung,</w:t>
      </w:r>
    </w:p>
    <w:p>
      <w:r>
        <w:t xml:space="preserve">d) die Finanzgerichte,</w:t>
      </w:r>
    </w:p>
    <w:p>
      <w:r>
        <w:t xml:space="preserve">e) das Bayerische Hauptmünzamt,</w:t>
      </w:r>
    </w:p>
    <w:p>
      <w:r>
        <w:t xml:space="preserve">f) die Bayerische Verwaltung der staatlichen Schlösser, Gärten und Seen,</w:t>
      </w:r>
    </w:p>
    <w:p>
      <w:r>
        <w:t xml:space="preserve">g) die Staatliche Lotterie- und Spielbankverwaltung,</w:t>
      </w:r>
    </w:p>
    <w:p>
      <w:r>
        <w:t xml:space="preserve">h) das Landesamt für Sicherheit in der Informationstechnik</w:t>
      </w:r>
    </w:p>
    <w:p>
      <w:r>
        <w:t xml:space="preserve">für die Beamtinnen und Beamten der Besoldungsgruppen A 3 bis A 14 ihres Dienstbereichs,</w:t>
      </w:r>
    </w:p>
    <w:p>
      <w:r>
        <w:t xml:space="preserve">2. die Hochschule für den öffentlichen Dienst in Bayern</w:t>
      </w:r>
    </w:p>
    <w:p>
      <w:r>
        <w:t xml:space="preserve">für die Beamtinnen und Beamten der Besoldungsgruppen A 3 bis A 15 ihres Dienstbereichs.</w:t>
      </w:r>
    </w:p>
    <w:p>
      <w:r>
        <w:t xml:space="preserve">(2) Abs. 1 gilt auch für Ernennungen, die der ersten Verleihung eines Amtes vorausgehen.</w:t>
      </w:r>
    </w:p>
    <w:p>
      <w:r>
        <w:rPr>
          <w:color w:val="555555"/>
          <w:sz w:val="17"/>
        </w:rPr>
        <w:t xml:space="preserve">Zitiervorschlag: § 1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