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ZustV-AM (Bayern) — Zuständigkeiten nach der Urlaubsverordnung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Anträge auf Gewährung von Sonderurlaub für die Dauer von mehr als sechs Monaten (§ 18 Abs. 1 Satz 2 UrlV) entscheiden für die Beamten und Beamtinnen sowie die Richter und Richterinnen des jeweiligen Dienstbereichs die in § 1 Abs. 1 Nr. 1 genannten Gerichte und Behörden. Für abgeordnete Richter und Richterinnen sowie abgeordnete Beamte und Beamtinnen werden die Befugnisse von der abgebenden Stelle wahrgenommen.</w:t>
      </w:r>
    </w:p>
    <w:p>
      <w:r>
        <w:t xml:space="preserve">(2) Die in § 2 Abs. 2 Satz 1 genannten Personen werden ermächtigt, sich selbst gem. § 16 UrlV Dienstbefreiungen zu bewilligen sowie aufgrund § 22 Abs. 2 Satz 4 UrlV sich selbst im Rahmen der UrlV zu beurlauben; §§ 12, 17, 18 und 19 UrlV sind hiervon ausgenommen. Sie können den in § 2 Abs. 2 Satz 2 genannten Personen die Befugnisse entsprechend Satz 1 übertragen und eine Anzeigepflicht vorsehen.</w:t>
      </w:r>
    </w:p>
    <w:p>
      <w:r>
        <w:rPr>
          <w:color w:val="555555"/>
          <w:sz w:val="17"/>
        </w:rPr>
        <w:t xml:space="preserve">Zitiervorschlag: § 5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