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ZustErgG</w:t>
      </w:r>
    </w:p>
    <w:p>
      <w:r>
        <w:rPr>
          <w:color w:val="555555"/>
          <w:sz w:val="18"/>
        </w:rPr>
        <w:t xml:space="preserve">Zuständigkeitsergänzungsgesetz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dieses Gesetzes sind als Gerichte, an deren Sitz deutsche Gerichtsbarkeit nicht mehr ausgeübt wird, anzusehen:</w:t>
      </w:r>
    </w:p>
    <w:p>
      <w:pPr>
        <w:ind w:left="420"/>
      </w:pPr>
      <w:r>
        <w:t xml:space="preserve">1. die Gerichte im Gebiet des Deutschen Reiches nach dem Gebietsstand vom 31. Dezember 1937 östlich der Oder-Neiße-Linie;</w:t>
      </w:r>
    </w:p>
    <w:p>
      <w:pPr>
        <w:ind w:left="420"/>
      </w:pPr>
      <w:r>
        <w:t xml:space="preserve">2. die Gerichte in Danzig, in den ehemaligen eingegliederten Ostgebieten und im Memelland;</w:t>
      </w:r>
    </w:p>
    <w:p>
      <w:pPr>
        <w:ind w:left="420"/>
      </w:pPr>
      <w:r>
        <w:t xml:space="preserve">3. die Gerichte im Elsaß, in Lothringen und in Luxemburg;</w:t>
      </w:r>
    </w:p>
    <w:p>
      <w:pPr>
        <w:ind w:left="420"/>
      </w:pPr>
      <w:r>
        <w:t xml:space="preserve">4. die Gerichte in Eupen, Malmedy und Moresnet;</w:t>
      </w:r>
    </w:p>
    <w:p>
      <w:pPr>
        <w:ind w:left="420"/>
      </w:pPr>
      <w:r>
        <w:t xml:space="preserve">5. die Gerichte im ehemaligen sudetendeutschen Gebiet;</w:t>
      </w:r>
    </w:p>
    <w:p>
      <w:pPr>
        <w:ind w:left="420"/>
      </w:pPr>
      <w:r>
        <w:t xml:space="preserve">6. die deutschen Gerichte im ehemaligen Protektorat Böhmen und Mähren, im ehemaligen Generalgouvernement und in den ehemaligen Reichskommissariaten Ostland und Ukraine.</w:t>
      </w:r>
    </w:p>
    <w:p>
      <w:r>
        <w:rPr>
          <w:color w:val="555555"/>
          <w:sz w:val="17"/>
        </w:rPr>
        <w:t xml:space="preserve">Zitiervorschlag: § 1 ZustErgG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https://recht.nulegal.eu/gesetze/ZustErgG/1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