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ZustAnpG 2002 — Neufassung der Gesetze und Rechtsverordnungen</w:t>
      </w:r>
    </w:p>
    <w:p>
      <w:r>
        <w:rPr>
          <w:color w:val="555555"/>
          <w:sz w:val="18"/>
        </w:rPr>
        <w:t xml:space="preserve">Zuständigkeitsanpassungsgesetz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obersten Bundesbehörden im Sinne des § 1 Abs. 1 können Gesetze und Rechtsverordnungen ihres Zuständigkeitsbereichs jeweils in der vom Inkrafttreten einer Rechtsverordnung nach § 2 an geltenden Fassung im Bundesgesetzblatt neu bekannt machen.</w:t>
      </w:r>
    </w:p>
    <w:p>
      <w:r>
        <w:t xml:space="preserve">(2) Die obersten Bundesbehörden im Sinne des § 1 Abs. 1 können bei der Bekanntmachung der Neufassung von Gesetzen und Rechtsverordnungen über die jeweils einschlägige Bekanntmachungserlaubnis hinaus bei Änderungen von Behördenbezeichnungen im Sinne des § 1 Abs. 2, die nicht mit einer Änderung von Zuständigkeiten im Sinne des § 1 Abs. 1 verbunden sind, die bisherige Behördenbezeichnung durch die neue Behördenbezeichnung ersetzen.</w:t>
      </w:r>
    </w:p>
    <w:p>
      <w:r>
        <w:t xml:space="preserve">(3) Für die Bekanntmachung der Neufassung einer Rechtsverordnung, die aufgrund einer gesetzlichen Ermächtigung von einer anderen staatlichen Stelle erlassen worden ist, gelten die Absätze 1 und 2 entsprechend.</w:t>
      </w:r>
    </w:p>
    <w:p>
      <w:r>
        <w:rPr>
          <w:color w:val="555555"/>
          <w:sz w:val="17"/>
        </w:rPr>
        <w:t xml:space="preserve">Zitiervorschlag: § 3 ZustAnpG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https://recht.nulegal.eu/gesetze/ZustAnpG%202002/3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