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V. ZustAOBeih</w:t>
      </w:r>
    </w:p>
    <w:p>
      <w:r>
        <w:rPr>
          <w:color w:val="555555"/>
          <w:sz w:val="18"/>
        </w:rPr>
        <w:t xml:space="preserve">BMF-Zuständigkeitsanordnung - Beihilfe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tritt am 1. Februar 2000 in Kraft.</w:t>
      </w:r>
    </w:p>
    <w:p>
      <w:r>
        <w:rPr>
          <w:color w:val="555555"/>
          <w:sz w:val="17"/>
        </w:rPr>
        <w:t xml:space="preserve">Zitiervorschlag: V. ZustAOBeih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https://recht.nulegal.eu/gesetze/ZustAOBeih/v.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