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ZustAOBeih</w:t>
      </w:r>
    </w:p>
    <w:p>
      <w:r>
        <w:rPr>
          <w:color w:val="555555"/>
          <w:sz w:val="18"/>
        </w:rPr>
        <w:t xml:space="preserve">BMF-Zuständigkeitsanordnung - Beihilfe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Namen und im Einvernehmen mit</w:t>
      </w:r>
    </w:p>
    <w:p>
      <w:pPr>
        <w:ind w:left="420"/>
      </w:pPr>
      <w:r>
        <w:t xml:space="preserve">- dem Chef des Bundespräsidialamtes,</w:t>
      </w:r>
    </w:p>
    <w:p>
      <w:pPr>
        <w:ind w:left="420"/>
      </w:pPr>
      <w:r>
        <w:t xml:space="preserve">- dem Direktor beim Deutschen Bundestag,</w:t>
      </w:r>
    </w:p>
    <w:p>
      <w:pPr>
        <w:ind w:left="420"/>
      </w:pPr>
      <w:r>
        <w:t xml:space="preserve">- dem Direktor des Bundesrates,</w:t>
      </w:r>
    </w:p>
    <w:p>
      <w:pPr>
        <w:ind w:left="420"/>
      </w:pPr>
      <w:r>
        <w:t xml:space="preserve">- der Präsidentin des Bundesverfassungsgerichts,</w:t>
      </w:r>
    </w:p>
    <w:p>
      <w:pPr>
        <w:ind w:left="420"/>
      </w:pPr>
      <w:r>
        <w:t xml:space="preserve">- dem Chef des Bundeskanzleramtes,</w:t>
      </w:r>
    </w:p>
    <w:p>
      <w:pPr>
        <w:ind w:left="420"/>
      </w:pPr>
      <w:r>
        <w:t xml:space="preserve">- der Präsidentin des Bundesrechnungshofs,</w:t>
      </w:r>
    </w:p>
    <w:p>
      <w:pPr>
        <w:ind w:left="420"/>
      </w:pPr>
      <w:r>
        <w:t xml:space="preserve">- dem Auswärtigen Amt,</w:t>
      </w:r>
    </w:p>
    <w:p>
      <w:pPr>
        <w:ind w:left="420"/>
      </w:pPr>
      <w:r>
        <w:t xml:space="preserve">- dem Bundesministerium des Innern,</w:t>
      </w:r>
    </w:p>
    <w:p>
      <w:pPr>
        <w:ind w:left="420"/>
      </w:pPr>
      <w:r>
        <w:t xml:space="preserve">- dem Bundesministerium der Justiz,</w:t>
      </w:r>
    </w:p>
    <w:p>
      <w:pPr>
        <w:ind w:left="420"/>
      </w:pPr>
      <w:r>
        <w:t xml:space="preserve">- dem Bundesministerium für Wirtschaft und Technologie,</w:t>
      </w:r>
    </w:p>
    <w:p>
      <w:pPr>
        <w:ind w:left="420"/>
      </w:pPr>
      <w:r>
        <w:t xml:space="preserve">- dem Bundesministerium für Ernährung, Landwirtschaft und Forsten,</w:t>
      </w:r>
    </w:p>
    <w:p>
      <w:pPr>
        <w:ind w:left="420"/>
      </w:pPr>
      <w:r>
        <w:t xml:space="preserve">- dem Bundesministerium für Arbeit und Sozialordnung,</w:t>
      </w:r>
    </w:p>
    <w:p>
      <w:pPr>
        <w:ind w:left="420"/>
      </w:pPr>
      <w:r>
        <w:t xml:space="preserve">- dem Bundesministerium für Verkehr, Bau- und Wohnungswesen,</w:t>
      </w:r>
    </w:p>
    <w:p>
      <w:pPr>
        <w:ind w:left="420"/>
      </w:pPr>
      <w:r>
        <w:t xml:space="preserve">- dem Bundesministerium für Gesundheit,</w:t>
      </w:r>
    </w:p>
    <w:p>
      <w:pPr>
        <w:ind w:left="420"/>
      </w:pPr>
      <w:r>
        <w:t xml:space="preserve">- dem Bundesministerium für Umwelt, Naturschutz und Reaktorsicherheit,</w:t>
      </w:r>
    </w:p>
    <w:p>
      <w:pPr>
        <w:ind w:left="420"/>
      </w:pPr>
      <w:r>
        <w:t xml:space="preserve">- dem Bundesministerium für Familie, Senioren, Frauen und Jugend,</w:t>
      </w:r>
    </w:p>
    <w:p>
      <w:pPr>
        <w:ind w:left="420"/>
      </w:pPr>
      <w:r>
        <w:t xml:space="preserve">- dem Bundesministerium für Bildung und Forschung,</w:t>
      </w:r>
    </w:p>
    <w:p>
      <w:pPr>
        <w:ind w:left="420"/>
      </w:pPr>
      <w:r>
        <w:t xml:space="preserve">- dem Bundesministerium für wirtschaftliche Zusammenarbeit und Entwicklung,</w:t>
      </w:r>
    </w:p>
    <w:p>
      <w:pPr>
        <w:ind w:left="420"/>
      </w:pPr>
      <w:r>
        <w:t xml:space="preserve">- dem Presse- und Informationsamt der Bundesregierung,</w:t>
      </w:r>
    </w:p>
    <w:p>
      <w:pPr>
        <w:ind w:left="420"/>
      </w:pPr>
      <w:r>
        <w:t xml:space="preserve">- dem Beauftragten der Bundesregierung für die Angelegenheiten der Kultur und der Medien,</w:t>
      </w:r>
    </w:p>
    <w:p>
      <w:pPr>
        <w:ind w:left="420"/>
      </w:pPr>
      <w:r>
        <w:t xml:space="preserve">- der Deutschen Bibliothek,</w:t>
      </w:r>
    </w:p>
    <w:p>
      <w:pPr>
        <w:ind w:left="420"/>
      </w:pPr>
      <w:r>
        <w:t xml:space="preserve">- der Stiftung Preußischer Kulturbesitz,</w:t>
      </w:r>
    </w:p>
    <w:p>
      <w:pPr>
        <w:ind w:left="420"/>
      </w:pPr>
      <w:r>
        <w:t xml:space="preserve">- der Stiftung Haus der Geschichte der Bundesrepublik Deutschland</w:t>
      </w:r>
    </w:p>
    <w:p>
      <w:r>
        <w:t xml:space="preserve">ordne ich gemäß § 17 Abs. 5 der Beihilfevorschriften (BhV) des Bundes vom 10. Juli 1995 (GMBl. S. 470) und des § 174 Abs. 3 sowie § 172 des Bundesbeamtengesetzes in der Fassung der Bekanntmachung vom 31. März 1999 (BGBl. I S. 675), in Verbindung mit § 126 Abs. 3 Nr. 2 Satz 2 des Beamtenrechtsrahmengesetzes in der Fassung der Bekanntmachung vom 31. März 1999 (BGBl. I S. 654), Folgendes an:</w:t>
      </w:r>
    </w:p>
    <w:p>
      <w:r>
        <w:rPr>
          <w:color w:val="555555"/>
          <w:sz w:val="17"/>
        </w:rPr>
        <w:t xml:space="preserve">Zitiervorschlag: Eingangsformel ZustAOBeih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https://recht.nulegal.eu/gesetze/ZustAOBeih/eingangsformel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