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ZustÜVFv (Sachsen)</w:t>
      </w:r>
    </w:p>
    <w:p>
      <w:r>
        <w:rPr>
          <w:color w:val="555555"/>
          <w:sz w:val="18"/>
        </w:rPr>
        <w:t xml:space="preserve">Zuständigkeitsübertragungsverordnung Finanzverwaltung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11. Dezember 2018</w:t>
      </w:r>
    </w:p>
    <w:p>
      <w:r>
        <w:t xml:space="preserve">Auf Grund</w:t>
      </w:r>
    </w:p>
    <w:p>
      <w:r>
        <w:t xml:space="preserve">– des § 19 Absatz 5, des § 88b Absatz 3 Satz 2, des § 387 Absatz 2 Satz 1, 2 und 5 sowie des § 409 Satz 2 in Verbindung mit § 387 Absatz 2 Satz 1, 2 und 5 der Abgabenordnung in der Fassung der Bekanntmachung vom 1. Oktober 2002 (BGBl. I S. 3866; 2003 I S. 61), von denen § 88b durch Artikel 1 Nummer 13 des Gesetzes vom 18. Juli 2016 (BGBl. I S. 1679) eingefügt worden ist,</w:t>
      </w:r>
    </w:p>
    <w:p>
      <w:r>
        <w:t xml:space="preserve">– des § 2 Absatz 2 Satz 1 und 2 sowie Absatz 3, des § 5 Absatz 1 Nummer 11 Satz 8 und 10 sowie des § 17 Absatz 2 Satz 3 und 4 sowie Absatz 3 Satz 1 und 3 des Finanzverwaltungsgesetzes in der Fassung der Bekanntmachung vom 4. April 2006 (BGBl. I S. 846, 1202), von denen § 5 Absatz 1 Nummer 11 Satz 10 durch Artikel 4 des Gesetzes vom 8. Dezember 2016 (BGBl. I S. 2835) und § 17 Absatz 2 Satz 3 durch Artikel 14 des Gesetzes vom 2. November 2015 (BGBl. I S. 1834) geändert worden ist,</w:t>
      </w:r>
    </w:p>
    <w:p>
      <w:r>
        <w:t xml:space="preserve">– des § 979 Absatz 1b Satz 1 Halbsatz 1 und Satz 2 sowie des § 983 in Verbindung mit § 979 Absatz 1b Satz 1 Halbsatz 1 und Satz 2 des Bürgerlichen Gesetzbuches in der Fassung der Bekanntmachung vom 2. Januar 2002 (BGBl. I S. 42, 2909; 2003 I S. 738), von denen § 979 durch Artikel 4 Nummer 3 Buchstabe b des Gesetzes vom 30. Juli 2009 (BGBl. I S. 2474) geändert worden ist,</w:t>
      </w:r>
    </w:p>
    <w:p>
      <w:r>
        <w:t xml:space="preserve">– des § 14 Absatz 3 Satz 2 des Fünften Vermögensbildungsgesetzes in der Fassung der Bekanntmachung vom 4. März 1994 (BGBl. I S. 406) in Verbindung mit § 387 Absatz 2 Satz 1, 2 und 5 sowie § 409 Satz 2 in Verbindung mit § 387 Absatz 2 Satz 1, 2 und 5 der Abgabenordnung ,</w:t>
      </w:r>
    </w:p>
    <w:p>
      <w:r>
        <w:t xml:space="preserve">– des § 8 Absatz 2 Satz 2 des Wohnungsbau-Prämiengesetzes in der Fassung der Bekanntmachung vom 30. Oktober 1997 (BGBl. I S. 2678) in Verbindung mit § 387 Absatz 2 Satz 1, 2 und 5 sowie § 409 Satz 2 in Verbindung mit § 387 Absatz 2 Satz 1, 2 und 5 der Abgabenordnung ,</w:t>
      </w:r>
    </w:p>
    <w:p>
      <w:r>
        <w:t xml:space="preserve">– des § 164 Satz 1 des Steuerberatungsgesetzes in der Fassung der Bekanntmachung vom 4. November 1975 (BGBl. I S. 2735), der zuletzt durch Artikel 9 Nummer 5 des Gesetzes vom 18. August 1980 (BGBl. I S. 1537) geändert worden ist, in Verbindung mit § 387 Absatz 2 Satz 1, 2 und 5 der Abgabenordnung ,</w:t>
      </w:r>
    </w:p>
    <w:p>
      <w:r>
        <w:t xml:space="preserve">– des § 56 Absatz 6 des Geldwäschegesetzes vom 23. Juni 2017 (BGBl. I S. 1822) in Verbindung mit § 387 Absatz 2 Satz 1, 2 und 5 der Abgabenordnung ,</w:t>
      </w:r>
    </w:p>
    <w:p>
      <w:r>
        <w:t xml:space="preserve">– des § 9 des Investitionszulagengesetzes 1996 in der Fassung der Bekanntmachung vom 22. Januar 1996 (BGBl. I S. 60) in Verbindung mit § 387 Absatz 2 Satz 1, 2 und 5 der Abgabenordnung ,</w:t>
      </w:r>
    </w:p>
    <w:p>
      <w:r>
        <w:t xml:space="preserve">– des § 8 des Investitionszulagengesetzes 1999 in der Fassung der Bekanntmachung vom 11. Oktober 2002 (BGBl. I S. 4034) in Verbindung mit § 387 Absatz 2 Satz 1, 2 und 5 der Abgabenordnung ,</w:t>
      </w:r>
    </w:p>
    <w:p>
      <w:r>
        <w:t xml:space="preserve">– des § 7 des Investitionszulagengesetzes 2005 in der Fassung der Bekanntmachung vom 30. September 2005 (BGBl. I S. 2961) in Verbindung mit § 387 Absatz 2 Satz 1, 2 und 5 der Abgabenordnung ,</w:t>
      </w:r>
    </w:p>
    <w:p>
      <w:r>
        <w:t xml:space="preserve">– des § 14 des Investitionszulagengesetzes 2007 in der Fassung der Bekanntmachung vom 23. Februar 2007 (BGBl. I S. 282) in Verbindung mit § 387 Absatz 2 Satz 1, 2 und 5 der Abgabenordnung ,</w:t>
      </w:r>
    </w:p>
    <w:p>
      <w:r>
        <w:t xml:space="preserve">– des § 15 des Investitionszulagengesetzes 2010 vom 7. Dezember 2008 (BGBl. I S. 2350) in Verbindung mit § 387 Absatz 2 Satz 1, 2 und 5 der Abgabenordnung ,</w:t>
      </w:r>
    </w:p>
    <w:p>
      <w:r>
        <w:t xml:space="preserve">– des § 15 Absatz 2 des Eigenheimzulagengesetzes in der Fassung der Bekanntmachung vom 26. März 1997 (BGBl. I S. 734), der durch Artikel 14 Nummer 1 des Gesetzes vom 24. März 1999 (BGBl. I S. 402) geändert worden ist, in Verbindung mit § 387 Absatz 2 Satz 1, 2 und 5 der Abgabenordnung ,</w:t>
      </w:r>
    </w:p>
    <w:p>
      <w:r>
        <w:t xml:space="preserve">– des § 20 des Berlinförderungsgesetzes in der Fassung der Bekanntmachung vom 2. Februar 1990 (BGBl. I S. 173) in Verbindung mit § 387 Absatz 2 Satz 1, 2 und 5 der Abgabenordnung ,</w:t>
      </w:r>
    </w:p>
    <w:p>
      <w:r>
        <w:t xml:space="preserve">– des § 29a Absatz 2 des Berlinförderungsgesetzes in der Fassung der Bekanntmachung vom 2. Februar 1990 (BGBl. I S. 173) in Verbindung mit § 387 Absatz 2 Satz 1, 2 und 5 sowie § 409 Satz 2 in Verbindung mit § 387 Absatz 2 Satz 1, 2 und 5 der Abgabenordnung sowie</w:t>
      </w:r>
    </w:p>
    <w:p>
      <w:r>
        <w:t xml:space="preserve">– des § 100 Absatz 5 Nummer 3 des Einkommensteuergesetzes in der Fassung der Bekanntmachung vom 8. Oktober 2009 (BGBl. I S. 3366, 3862), der durch Artikel 9 Nummer 18 des Gesetzes vom 17. August 2017 (BGBI. I S. 3214) eingefügt worden ist, in Verbindung mit § 387 Absatz 2 Satz 1, 2 und 5 sowie § 409 Satz 2 in Verbindung mit § 387 Absatz 2 Satz 1, 2 und 5 der Abgabenordnung</w:t>
      </w:r>
    </w:p>
    <w:p>
      <w:r>
        <w:t xml:space="preserve">verordnet die Staatsregierung:</w:t>
      </w:r>
    </w:p>
    <w:p>
      <w:r>
        <w:rPr>
          <w:color w:val="555555"/>
          <w:sz w:val="17"/>
        </w:rPr>
        <w:t xml:space="preserve">Zitiervorschlag: Eingangsformel ZustÜVFv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https://recht.nulegal.eu/gesetze/Zust%C3%9CVFv/eingangsformel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