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ZuschussVO (Sachsen) — Zahl der Schülerinnen und Schüler je Klasse</w:t>
      </w:r>
    </w:p>
    <w:p>
      <w:r>
        <w:rPr>
          <w:color w:val="555555"/>
          <w:sz w:val="18"/>
        </w:rPr>
        <w:t xml:space="preserve">Zuschussverordnung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Zahl der Schülerinnen und Schüler je Klasse gemäß § 14 Absatz 3 Satz 1 des Sächsischen Gesetzes über Schulen in freier Trägerschaft wird wie folgt festgelegt</w:t>
      </w:r>
    </w:p>
    <w:p>
      <w:r>
        <w:t xml:space="preserve">1. allgemeinbildende Förderschule mit dem Förderschwerpunkt geistige Entwicklung: 7,</w:t>
      </w:r>
    </w:p>
    <w:p>
      <w:r>
        <w:t xml:space="preserve">2. allgemeinbildende Förderschule mit dem Förderschwerpunkt körperliche und motorische Entwicklung: 11,</w:t>
      </w:r>
    </w:p>
    <w:p>
      <w:r>
        <w:t xml:space="preserve">3. allgemeinbildende Förderschule mit dem Förderschwerpunkt Lernen: 13,</w:t>
      </w:r>
    </w:p>
    <w:p>
      <w:r>
        <w:t xml:space="preserve">4. allgemeinbildende Förderschule mit dem Förderschwerpunkt Sprache: 11,</w:t>
      </w:r>
    </w:p>
    <w:p>
      <w:r>
        <w:t xml:space="preserve">5. Klinik- und Krankenhausschule: 6,</w:t>
      </w:r>
    </w:p>
    <w:p>
      <w:r>
        <w:t xml:space="preserve">6. Gymnasium, Berufliches Gymnasium, Abendgymnasium und Kolleg: 22,</w:t>
      </w:r>
    </w:p>
    <w:p>
      <w:r>
        <w:t xml:space="preserve">7. Gemeinschaftsschule: 24,</w:t>
      </w:r>
    </w:p>
    <w:p>
      <w:r>
        <w:t xml:space="preserve">8. Berufsschule, Förderschwerpunkt Sehen: 5,</w:t>
      </w:r>
    </w:p>
    <w:p>
      <w:r>
        <w:t xml:space="preserve">9. Berufsschule, Förderschwerpunkt Hören: 6,</w:t>
      </w:r>
    </w:p>
    <w:p>
      <w:r>
        <w:t xml:space="preserve">10. Berufsschule, Förderschwerpunkt Sprache: 6 und</w:t>
      </w:r>
    </w:p>
    <w:p>
      <w:r>
        <w:t xml:space="preserve">11. Berufsschule, zweijähriges Berufsvorbereitungsjahr: 16.</w:t>
      </w:r>
    </w:p>
    <w:p>
      <w:r>
        <w:t xml:space="preserve">Im Übrigen gelten die Richtwerte für die Klassenbildung gemäß § 5 Absatz 4 und der Anlage zur Sächsischen Schulnetzplanungsverordnung vom 10. Juli 2017 (SächsGVBl S. 395), in der jeweils geltenden Fassung.</w:t>
      </w:r>
    </w:p>
    <w:p>
      <w:r>
        <w:rPr>
          <w:color w:val="555555"/>
          <w:sz w:val="17"/>
        </w:rPr>
        <w:t xml:space="preserve">Zitiervorschlag: § 6 ZuschussVO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https://recht.nulegal.eu/gesetze/ZuschussVO/6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