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ZuschussVO (Sachsen) — Aufbewahrungspflicht</w:t>
      </w:r>
    </w:p>
    <w:p>
      <w:r>
        <w:rPr>
          <w:color w:val="555555"/>
          <w:sz w:val="18"/>
        </w:rPr>
        <w:t xml:space="preserve">Zuschussverordnung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Schulträger ist verpflichtet, bis zum Ablauf von fünf Jahren nach Bestandskraft der Bewilligung des Zuschusses sämtliche Nachweise zur Zahl der beschulten Schülerinnen und Schüler aufzubewahren; dazu zählen insbesondere Anwesenheitsnachweise, Beschulungsverträge und Kündigungsschreiben.</w:t>
      </w:r>
    </w:p>
    <w:p>
      <w:r>
        <w:rPr>
          <w:color w:val="555555"/>
          <w:sz w:val="17"/>
        </w:rPr>
        <w:t xml:space="preserve">Zitiervorschlag: § 12 ZuschussVO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https://recht.nulegal.eu/gesetze/ZuschussVO/12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