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ZuschussVO (Sachsen) — Zurückbehaltungsrecht</w:t>
      </w:r>
    </w:p>
    <w:p>
      <w:r>
        <w:rPr>
          <w:color w:val="555555"/>
          <w:sz w:val="18"/>
        </w:rPr>
        <w:t xml:space="preserve">Zuschussverordnung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Werden die nach § 8 erforderlichen Unterlagen nicht fristgerecht vorgelegt, kann die Schulaufsichtsbehörde weitere Auszahlungen bis zur Vorlage zurückbehalten.</w:t>
      </w:r>
    </w:p>
    <w:p>
      <w:r>
        <w:rPr>
          <w:color w:val="555555"/>
          <w:sz w:val="17"/>
        </w:rPr>
        <w:t xml:space="preserve">Zitiervorschlag: § 11 ZuschussVO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https://recht.nulegal.eu/gesetze/ZuschussVO/11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