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ZupfinstrumentAusbV — Gesellenprüfung in der Fachrichtung Gitarrenbau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Gesellenprüfung ist festzustellen, ob der Prüfling die berufliche Handlungsfähigkeit erworben hat. In der Gesellenprüfung soll der Prüfling nachweisen, dass er</w:t>
      </w:r>
    </w:p>
    <w:p>
      <w:pPr>
        <w:ind w:left="420"/>
      </w:pPr>
      <w:r>
        <w:t xml:space="preserve">1. die erforderlichen beruflichen Fertigkeiten beherrscht,</w:t>
      </w:r>
    </w:p>
    <w:p>
      <w:pPr>
        <w:ind w:left="420"/>
      </w:pPr>
      <w:r>
        <w:t xml:space="preserve">2. die notwendigen beruflichen Kenntnisse und Fähigkeiten besitzt und</w:t>
      </w:r>
    </w:p>
    <w:p>
      <w:pPr>
        <w:ind w:left="420"/>
      </w:pPr>
      <w:r>
        <w:t xml:space="preserve">3. vertraut ist mit dem im Berufsschulunterricht zu vermittelnden Lehrstoff, soweit er für die Berufsausbildung wesentlich ist.</w:t>
      </w:r>
    </w:p>
    <w:p>
      <w:r>
        <w:t xml:space="preserve">(2) Die Gesellenprüfung erstreckt sich auf</w:t>
      </w:r>
    </w:p>
    <w:p>
      <w:pPr>
        <w:ind w:left="420"/>
      </w:pPr>
      <w:r>
        <w:t xml:space="preserve">1. die in der Anlage Abschnitt A, B und D genannten Fertigkeiten, Kenntnisse und Fähigkeiten sowie</w:t>
      </w:r>
    </w:p>
    <w:p>
      <w:pPr>
        <w:ind w:left="420"/>
      </w:pPr>
      <w:r>
        <w:t xml:space="preserve">2. den im Berufsschulunterricht zu vermittelnden Lehrstoff, soweit er für die Berufsausbildung wesentlich ist.</w:t>
      </w:r>
    </w:p>
    <w:p>
      <w:r>
        <w:t xml:space="preserve">(3) Die Gesellenprüfung besteht aus den folgenden Prüfungsbereichen:</w:t>
      </w:r>
    </w:p>
    <w:p>
      <w:pPr>
        <w:ind w:left="420"/>
      </w:pPr>
      <w:r>
        <w:t xml:space="preserve">1. Entwurf und Fertigung,</w:t>
      </w:r>
    </w:p>
    <w:p>
      <w:pPr>
        <w:ind w:left="420"/>
      </w:pPr>
      <w:r>
        <w:t xml:space="preserve">2. Planung und Konstruktion sowie</w:t>
      </w:r>
    </w:p>
    <w:p>
      <w:pPr>
        <w:ind w:left="420"/>
      </w:pPr>
      <w:r>
        <w:t xml:space="preserve">3. Wirtschafts- und Sozialkunde.</w:t>
      </w:r>
    </w:p>
    <w:p>
      <w:r>
        <w:t xml:space="preserve">(4) Für den Prüfungsbereich Entwurf und Fertigung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Art und Umfang von Arbeitsaufträgen zu erfassen, Arbeitsabläufe festzulegen und zu dokumentieren,</w:t>
      </w:r>
    </w:p>
    <w:p>
      <w:pPr>
        <w:ind w:left="780"/>
      </w:pPr>
      <w:r>
        <w:t xml:space="preserve">b) Entwürfe zu erstellen und umzusetzen,</w:t>
      </w:r>
    </w:p>
    <w:p>
      <w:pPr>
        <w:ind w:left="780"/>
      </w:pPr>
      <w:r>
        <w:t xml:space="preserve">c) Materialbedarf zu berechnen, Zeitbedarf zu ermitteln,</w:t>
      </w:r>
    </w:p>
    <w:p>
      <w:pPr>
        <w:ind w:left="780"/>
      </w:pPr>
      <w:r>
        <w:t xml:space="preserve">d) Konstruktionsunterlagen zu erstellen,</w:t>
      </w:r>
    </w:p>
    <w:p>
      <w:pPr>
        <w:ind w:left="780"/>
      </w:pPr>
      <w:r>
        <w:t xml:space="preserve">e) Korpusse, Hälse und Halsverbindungen herzustellen,</w:t>
      </w:r>
    </w:p>
    <w:p>
      <w:pPr>
        <w:ind w:left="780"/>
      </w:pPr>
      <w:r>
        <w:t xml:space="preserve">f) Griffbretter und Stege herzustellen,</w:t>
      </w:r>
    </w:p>
    <w:p>
      <w:pPr>
        <w:ind w:left="780"/>
      </w:pPr>
      <w:r>
        <w:t xml:space="preserve">g) Oberflächen zu gestalten und herzustellen,</w:t>
      </w:r>
    </w:p>
    <w:p>
      <w:pPr>
        <w:ind w:left="780"/>
      </w:pPr>
      <w:r>
        <w:t xml:space="preserve">h) Instrumente spielfertig zu machen,</w:t>
      </w:r>
    </w:p>
    <w:p>
      <w:pPr>
        <w:ind w:left="780"/>
      </w:pPr>
      <w:r>
        <w:t xml:space="preserve">i) Produkte zu präsentieren,</w:t>
      </w:r>
    </w:p>
    <w:p>
      <w:pPr>
        <w:ind w:left="780"/>
      </w:pPr>
      <w:r>
        <w:t xml:space="preserve">j) Maßnahmen zur Arbeitsorganisation, zur Sicherheit und zum Gesundheitsschutz bei der Arbeit, zum Umweltschutz, zur Kundenorientierung, zur Wirtschaftlichkeit und zur Qualitätssicherung zu ergreifen,</w:t>
      </w:r>
    </w:p>
    <w:p>
      <w:pPr>
        <w:ind w:left="780"/>
      </w:pPr>
      <w:r>
        <w:t xml:space="preserve">k) fachliche Hintergründe aufzuzeigen und die Vorgehensweise bei der Herstellung des Prüfungsproduktes zu begründen;</w:t>
      </w:r>
    </w:p>
    <w:p>
      <w:pPr>
        <w:ind w:left="420"/>
      </w:pPr>
      <w:r>
        <w:t xml:space="preserve">2. für den Nachweis nach Nummer 1 ist eine der folgenden Tätigkeiten auszuwählen, wobei bei der Aufgabenstellung der Bereich, in dem der Prüfling ausgebildet wurde, zu berücksichtigen ist:</w:t>
      </w:r>
    </w:p>
    <w:p>
      <w:pPr>
        <w:ind w:left="780"/>
      </w:pPr>
      <w:r>
        <w:t xml:space="preserve">a) Gestalten und Herstellen einer akustischen Gitarre oder</w:t>
      </w:r>
    </w:p>
    <w:p>
      <w:pPr>
        <w:ind w:left="780"/>
      </w:pPr>
      <w:r>
        <w:t xml:space="preserve">b) Gestalten und Herstellen einer elektrischen Gitarre;</w:t>
      </w:r>
    </w:p>
    <w:p>
      <w:pPr>
        <w:ind w:left="420"/>
      </w:pPr>
      <w:r>
        <w:t xml:space="preserve">3. der Prüfling soll ein Prüfungsprodukt anfertigen, mit praxisüblichen Unterlagen dokumentieren und präsentieren; mit dem Prüfling soll ein auftragsbezogenes Fachgespräch geführt werden; der Prüfling hat dem Prüfungsausschuss vor Anfertigung des Prüfungsproduktes einen fertigungsreifen Entwurf zur Genehmigung vorzulegen;</w:t>
      </w:r>
    </w:p>
    <w:p>
      <w:pPr>
        <w:ind w:left="420"/>
      </w:pPr>
      <w:r>
        <w:t xml:space="preserve">4. die Prüfungszeit beträgt insgesamt 100 Stunden; innerhalb dieser Zeit soll die Präsentation höchstens 10 Minuten und das auftragsbezogene Fachgespräch höchstens 20 Minuten dauern.</w:t>
      </w:r>
    </w:p>
    <w:p>
      <w:r>
        <w:t xml:space="preserve">(5) Für den Prüfungsbereich Planung und Konstruktion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Zupfinstrumente nach historischen Merkmalen zu bestimmen und Bauweisen nach konstruktionstechnischen Merkmalen zu unterscheiden,</w:t>
      </w:r>
    </w:p>
    <w:p>
      <w:pPr>
        <w:ind w:left="780"/>
      </w:pPr>
      <w:r>
        <w:t xml:space="preserve">b) physikalische Prinzipien beim Zupfinstrumentenbau zu berücksichtigen,</w:t>
      </w:r>
    </w:p>
    <w:p>
      <w:pPr>
        <w:ind w:left="780"/>
      </w:pPr>
      <w:r>
        <w:t xml:space="preserve">c) Werkstoffe unter Berücksichtigung von Materialeigenschaften und Verwendungszweck auszuwählen und einzusetzen,</w:t>
      </w:r>
    </w:p>
    <w:p>
      <w:pPr>
        <w:ind w:left="780"/>
      </w:pPr>
      <w:r>
        <w:t xml:space="preserve">d) materialbezogene Berechnungen und Kalkulationen durchzuführen,</w:t>
      </w:r>
    </w:p>
    <w:p>
      <w:pPr>
        <w:ind w:left="780"/>
      </w:pPr>
      <w:r>
        <w:t xml:space="preserve">e) Fertigungsschritte unter Berücksichtigung von Produktqualität und Wirtschaftlichkeit zu planen und technische Unterlagen zu erstellen,</w:t>
      </w:r>
    </w:p>
    <w:p>
      <w:pPr>
        <w:ind w:left="780"/>
      </w:pPr>
      <w:r>
        <w:t xml:space="preserve">f) Werkzeuge und Maschinen auszuwählen und unter Berücksichtigung der Arbeitssicherheit einzusetzen,</w:t>
      </w:r>
    </w:p>
    <w:p>
      <w:pPr>
        <w:ind w:left="780"/>
      </w:pPr>
      <w:r>
        <w:t xml:space="preserve">g) Verbindungstechniken auszuwählen und anzuwenden,</w:t>
      </w:r>
    </w:p>
    <w:p>
      <w:pPr>
        <w:ind w:left="780"/>
      </w:pPr>
      <w:r>
        <w:t xml:space="preserve">h) Tonabnahmesysteme zu unterscheiden und nach Verwendungszweck auszuwählen, Schaltpläne für Tonabnahmesysteme zu erstellen,</w:t>
      </w:r>
    </w:p>
    <w:p>
      <w:pPr>
        <w:ind w:left="780"/>
      </w:pPr>
      <w:r>
        <w:t xml:space="preserve">i) Verfahren zur Oberflächenbehandlung unter Berücksichtigung des Gesundheits- und Umweltschutzes auszuwählen und anzuwenden,</w:t>
      </w:r>
    </w:p>
    <w:p>
      <w:pPr>
        <w:ind w:left="780"/>
      </w:pPr>
      <w:r>
        <w:t xml:space="preserve">j) Fehler und Störungen festzustellen, Ursachen zu ermitteln und Maßnahmen zur Behebung zu ergreifen;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180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t xml:space="preserve">(7) Für Zupfinstrumente, die weder Gitarren noch Harfen sind, sind die Absätze 1 bis 6 entsprechend anzuwenden.</w:t>
      </w:r>
    </w:p>
    <w:p>
      <w:r>
        <w:rPr>
          <w:color w:val="555555"/>
          <w:sz w:val="17"/>
        </w:rPr>
        <w:t xml:space="preserve">Zitiervorschlag: § 8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