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ZupfinstrumentAusbV — Fachrichtungen der Berufsausbildung</w:t>
      </w:r>
    </w:p>
    <w:p>
      <w:r>
        <w:rPr>
          <w:color w:val="555555"/>
          <w:sz w:val="18"/>
        </w:rPr>
        <w:t xml:space="preserve">Zupfinstrumentenmacherausbildungsverordnung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Berufsausbildung wird in einer der beiden folgenden Fachrichtungen durchgeführt:</w:t>
      </w:r>
    </w:p>
    <w:p>
      <w:pPr>
        <w:ind w:left="420"/>
      </w:pPr>
      <w:r>
        <w:t xml:space="preserve">1. Gitarrenbau oder</w:t>
      </w:r>
    </w:p>
    <w:p>
      <w:pPr>
        <w:ind w:left="420"/>
      </w:pPr>
      <w:r>
        <w:t xml:space="preserve">2. Harfenbau.</w:t>
      </w:r>
    </w:p>
    <w:p>
      <w:r>
        <w:t xml:space="preserve">(2) Die Berufsausbildung ist auch für den Bau von Zupfinstrumenten, die weder Gitarren noch Harfen sind, möglich. In diesem Fall sind für die Berufsausbildung die Ausbildungsinhalte sowie für die Zwischen- und Gesellenprüfung die Regelungen für die Fachrichtung Gitarrenbau entsprechend anzuwenden.</w:t>
      </w:r>
    </w:p>
    <w:p>
      <w:r>
        <w:rPr>
          <w:color w:val="555555"/>
          <w:sz w:val="17"/>
        </w:rPr>
        <w:t xml:space="preserve">Zitiervorschlag: § 3 ZupfinstrumentAusbV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https://recht.nulegal.eu/gesetze/ZupfinstrumentAusbV/3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