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ZupfinstrumentAusbV — Bestehende Ausbildungsverhältnisse</w:t>
      </w:r>
    </w:p>
    <w:p>
      <w:r>
        <w:rPr>
          <w:color w:val="555555"/>
          <w:sz w:val="18"/>
        </w:rPr>
        <w:t xml:space="preserve">Zupfinstrumentenmacherausbildungsverordnung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11 ZupfinstrumentAusbV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https://recht.nulegal.eu/gesetze/ZupfinstrumentAusbV/11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ZupfinstrumentAusbV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