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ZupfMstrV — Weitere Anforderungen</w:t>
      </w:r>
    </w:p>
    <w:p>
      <w:r>
        <w:rPr>
          <w:color w:val="555555"/>
          <w:sz w:val="18"/>
        </w:rPr>
        <w:t xml:space="preserve">Zupfinstrumentenmachermeisterverordnung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ZupfMstrV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