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ZuckProdAbgV 1983 — Übertragung von Zucker auf das folgende Wirtschaftsjahr</w:t>
      </w:r>
    </w:p>
    <w:p>
      <w:r>
        <w:rPr>
          <w:color w:val="555555"/>
          <w:sz w:val="18"/>
        </w:rPr>
        <w:t xml:space="preserve">Zucker-Produktionsabgaben-Verordnung</w:t>
      </w:r>
    </w:p>
    <w:p>
      <w:r>
        <w:rPr>
          <w:color w:val="555555"/>
          <w:sz w:val="18"/>
        </w:rPr>
        <w:t xml:space="preserve">Stand: 10.06.2019 (konsolidierte Textfassung, kein amtliches Inkrafttretensdatum)</w:t>
      </w:r>
    </w:p>
    <w:p>
      <w:r>
        <w:t xml:space="preserve">(1) Die Übertragung von Zucker auf das folgende Wirtschaftsjahr ist dem zuständigen Hauptzollamt spätestens am 31. August des laufenden Wirtschaftsjahres anzuzeigen. Die Übertragung von Isoglukose auf das folgende Wirtschaftsjahr ist dem zuständigen Hauptzollamt bis zum 31. Oktober des folgenden Wirtschaftsjahres anzuzeigen. Die Anzeige nach Satz 1 oder 2 darf jedoch erst abgegeben werden, wenn die Überschussmenge, die übertragen werden soll, erzeugt worden ist.</w:t>
      </w:r>
    </w:p>
    <w:p>
      <w:r>
        <w:t xml:space="preserve">(2) Die Übertragungsmenge kann auf mehrere Anzeigen mit unterschiedlichem Beginn des Lagerzeitraums aufgeteilt werden.</w:t>
      </w:r>
    </w:p>
    <w:p>
      <w:r>
        <w:t xml:space="preserve">(3) Soweit die in § 1 genannten Rechtsakte eine rückwirkende Berichtigung der Übertragung zulassen, ist diese dem zuständigen Hauptzollamt bis zu dem auf die Vorlage der Anzeige nach Absatz 1 folgenden 31. Juli schriftlich anzuzeigen.</w:t>
      </w:r>
    </w:p>
    <w:p>
      <w:r>
        <w:rPr>
          <w:color w:val="555555"/>
          <w:sz w:val="17"/>
        </w:rPr>
        <w:t xml:space="preserve">Zitiervorschlag: § 6 ZuckProdAbgV 1983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https://recht.nulegal.eu/gesetze/ZuckProdAbgV%201983/6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