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3f ZuckProdAbgV 1983 — Zulassung von Verarbeitungsbetrieben</w:t>
      </w:r>
    </w:p>
    <w:p>
      <w:r>
        <w:rPr>
          <w:color w:val="555555"/>
          <w:sz w:val="18"/>
        </w:rPr>
        <w:t xml:space="preserve">Zucker-Produktionsabgaben-Verordnung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Jeder Verarbeiter hat eine Zulassung für die industrielle Verwendung zu beantragen. Zuständig ist das Hauptzollamt, in dessen Bezirk der Verarbeiter seinen Geschäftssitz hat.</w:t>
      </w:r>
    </w:p>
    <w:p>
      <w:r>
        <w:t xml:space="preserve">(2) Die Zulassung als Verarbeiter wird auf schriftlichen Antrag eines Unternehmens, das über die Kapazitäten verfügt, um aus dem Industrierohstoff eines der im Anhang der Verordnung (EG) Nr. 967/2006 aufgeführten Erzeugnisse herzustellen, vom zuständigen Hauptzollamt erteilt, wenn sich der Antragsteller in seinem Antrag verpflichtet:</w:t>
      </w:r>
    </w:p>
    <w:p>
      <w:pPr>
        <w:ind w:left="420"/>
      </w:pPr>
      <w:r>
        <w:t xml:space="preserve">1. die Verzeichnisse des Verarbeiters nach näherer Bestimmung des zuständigen Hauptzollamtes zu führen;</w:t>
      </w:r>
    </w:p>
    <w:p>
      <w:pPr>
        <w:ind w:left="420"/>
      </w:pPr>
      <w:r>
        <w:t xml:space="preserve">2. auf Anfrage des zuständigen Hauptzollamtes alle Angaben oder Belege im Zusammenhang mit der Verwaltung und der Kontrolle des Ursprungs und der Verwendung der betreffenden Rohstoffe zu übermitteln;</w:t>
      </w:r>
    </w:p>
    <w:p>
      <w:pPr>
        <w:ind w:left="420"/>
      </w:pPr>
      <w:r>
        <w:t xml:space="preserve">3. dem zuständigen Hauptzollamt die erforderlichen Verwaltungs- und Warenkontrollen zu ermöglichen.</w:t>
      </w:r>
    </w:p>
    <w:p>
      <w:r>
        <w:rPr>
          <w:color w:val="555555"/>
          <w:sz w:val="17"/>
        </w:rPr>
        <w:t xml:space="preserve">Zitiervorschlag: § 3f ZuckProdAbgV 1983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https://recht.nulegal.eu/gesetze/ZuckProdAbgV%201983/3f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