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ZuckProdAbgV 1983 — Anwendungsbereich</w:t>
      </w:r>
    </w:p>
    <w:p>
      <w:r>
        <w:rPr>
          <w:color w:val="555555"/>
          <w:sz w:val="18"/>
        </w:rPr>
        <w:t xml:space="preserve">Zucker-Produktionsabgaben-Verordnung</w:t>
      </w:r>
    </w:p>
    <w:p>
      <w:r>
        <w:rPr>
          <w:color w:val="555555"/>
          <w:sz w:val="18"/>
        </w:rPr>
        <w:t xml:space="preserve">Stand: 10.06.2019 (konsolidierte Textfassung, kein amtliches Inkrafttretensdatum)</w:t>
      </w:r>
    </w:p>
    <w:p>
      <w:r>
        <w:t xml:space="preserve">Die Vorschriften dieser Verordnung gelten für die Durchführung der Rechtsakte der Europäischen Gemeinschaften oder der Europäischen Union über die Regelungen im Rahmen der Umstrukturierung der Zuckerindustrie und über die Erhebung von Abgaben für</w:t>
      </w:r>
    </w:p>
    <w:p>
      <w:pPr>
        <w:ind w:left="420"/>
      </w:pPr>
      <w:r>
        <w:t xml:space="preserve">1. die innerhalb und außerhalb von Produktionsquoten hergestellten oder gewonnenen Zucker- und Isoglukosemengen und</w:t>
      </w:r>
    </w:p>
    <w:p>
      <w:pPr>
        <w:ind w:left="420"/>
      </w:pPr>
      <w:r>
        <w:t xml:space="preserve">2. die auf das folgende Wirtschaftsjahr übertragenen Zuckermengen.</w:t>
      </w:r>
    </w:p>
    <w:p>
      <w:r>
        <w:rPr>
          <w:color w:val="555555"/>
          <w:sz w:val="17"/>
        </w:rPr>
        <w:t xml:space="preserve">Zitiervorschlag: § 1 ZuckProdAbgV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https://recht.nulegal.eu/gesetze/ZuckProdAbgV%201983/1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