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ZuVO JuWo (Nordrhein-Westfalen)</w:t>
      </w:r>
    </w:p>
    <w:p>
      <w:r>
        <w:rPr>
          <w:color w:val="555555"/>
          <w:sz w:val="18"/>
        </w:rPr>
        <w:t xml:space="preserve">Jugendwohlfahrtszuständigkeitsverordnung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Behörde für die Festsetzung der Höhe des Barbetrages nach § 39 Absatz 2 Satz 1 und der Pauschalbeträge für laufende Leistungen zum Unterhalt nach § 39 Absatz 5 Satz 1 des Sozialgesetzbuches - Kinder- und Jugendhilfe - (SGB VIII) in der Fassung der Bekanntmachung vom 14. Dezember 2006 (BGBl. I S. 3134), zuletzt geändert durch Artikel 105 des Gesetzes vom 17. Dezember 2008 (BGBl. I S. 2586), ist die Oberste Landesjugendbehörde.</w:t>
      </w:r>
    </w:p>
    <w:p>
      <w:r>
        <w:rPr>
          <w:color w:val="555555"/>
          <w:sz w:val="17"/>
        </w:rPr>
        <w:t xml:space="preserve">Zitiervorschlag: § 4 ZuVO JuWo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https://recht.nulegal.eu/gesetze/ZuVO%20JuWo/4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ZuVO JuWo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