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ZuVLFG (Bayern) — Beschränkung von Weiderechten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Weiderechte, die gleich aus welchem Rechtsgrund bereits am 1. Januar 1900 bestanden haben, berechtigen nicht zur Weide auf</w:t>
      </w:r>
    </w:p>
    <w:p>
      <w:r>
        <w:t xml:space="preserve">1. Äckern im Zeitraum zwischen Aussaat oder Bepflanzung und Abräumung der landwirtschaftlichen Erzeugnisse nach Ernte,</w:t>
      </w:r>
    </w:p>
    <w:p>
      <w:r>
        <w:t xml:space="preserve">2. Wiesen im Zeitraum zwischen 1. April und der jeweils letzten Mahd und Abräumung von Heu oder Gras im Jahr.</w:t>
      </w:r>
    </w:p>
    <w:p>
      <w:r>
        <w:t xml:space="preserve">(2) Nach einer neuen Anlage oder dem Umbau sind Wiesen</w:t>
      </w:r>
    </w:p>
    <w:p>
      <w:r>
        <w:t xml:space="preserve">1. von der Schafweide bis zum Ablauf des zweiten,</w:t>
      </w:r>
    </w:p>
    <w:p>
      <w:r>
        <w:t xml:space="preserve">2. von der sonstigen Weide bis zum Ablauf des vierten</w:t>
      </w:r>
    </w:p>
    <w:p>
      <w:r>
        <w:t xml:space="preserve">Kalenderjahrs befreit.</w:t>
      </w:r>
    </w:p>
    <w:p>
      <w:r>
        <w:t xml:space="preserve">(3) Für die entgangene Weide kann der Weideberechtigte in den Fällen der Abs. 1 und 2 keine Entschädigung beanspruchen.</w:t>
      </w:r>
    </w:p>
    <w:p>
      <w:r>
        <w:t xml:space="preserve">(4) Sonstige Beschränkungen des Weiderechts, gleich aus welchem Rechtsgrund, bleiben unberührt.</w:t>
      </w:r>
    </w:p>
    <w:p>
      <w:r>
        <w:rPr>
          <w:color w:val="555555"/>
          <w:sz w:val="17"/>
        </w:rPr>
        <w:t xml:space="preserve">Zitiervorschlag: Art 9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