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ZuV 2020 — Erhebung von Bezugsdaten</w:t>
      </w:r>
    </w:p>
    <w:p>
      <w:r>
        <w:rPr>
          <w:color w:val="555555"/>
          <w:sz w:val="18"/>
        </w:rPr>
        <w:t xml:space="preserve">Zuteilungsverordnung 2020</w:t>
      </w:r>
    </w:p>
    <w:p>
      <w:r>
        <w:rPr>
          <w:color w:val="555555"/>
          <w:sz w:val="18"/>
        </w:rPr>
        <w:t xml:space="preserve">Stand: 10.06.2019 (konsolidierte Textfassung, kein amtliches Inkrafttretensdatum)</w:t>
      </w:r>
    </w:p>
    <w:p>
      <w:r>
        <w:t xml:space="preserve">(1) Der Anlagenbetreiber ist verpflichtet, im Antrag auf kostenlose Zuteilung für Bestandsanlagen insbesondere folgende Angaben zu machen:</w:t>
      </w:r>
    </w:p>
    <w:p>
      <w:pPr>
        <w:ind w:left="420"/>
      </w:pPr>
      <w:r>
        <w:t xml:space="preserve">1. Allgemeine Angaben zu der Anlage:</w:t>
      </w:r>
    </w:p>
    <w:p>
      <w:pPr>
        <w:ind w:left="780"/>
      </w:pPr>
      <w:r>
        <w:t xml:space="preserve">a) die Bezeichnung der Tätigkeit nach Anhang 1 Teil 2 des Treibhausgas-Emissionshandelsgesetzes,</w:t>
      </w:r>
    </w:p>
    <w:p>
      <w:pPr>
        <w:ind w:left="780"/>
      </w:pPr>
      <w:r>
        <w:t xml:space="preserve">b) die NACE-Codes Rev 2 und Rev 1.1 der Anlage,</w:t>
      </w:r>
    </w:p>
    <w:p>
      <w:pPr>
        <w:ind w:left="780"/>
      </w:pPr>
      <w:r>
        <w:t xml:space="preserve">c) eine Beschreibung der Anlage, ihrer wesentlichen Anlagenteile und Nebeneinrichtungen sowie der Betriebsart,</w:t>
      </w:r>
    </w:p>
    <w:p>
      <w:pPr>
        <w:ind w:left="780"/>
      </w:pPr>
      <w:r>
        <w:t xml:space="preserve">d) eine Beschreibung der angewandten Erhebungsmethodik, der verschiedenen Datenquellen und der angewandten Berechnungsschritte,</w:t>
      </w:r>
    </w:p>
    <w:p>
      <w:pPr>
        <w:ind w:left="780"/>
      </w:pPr>
      <w:r>
        <w:t xml:space="preserve">e) die Gesamtfeuerungswärmeleistung, soweit für die Tätigkeit in Anhang 1 Teil 2 des Treibhausgas-Emissionshandelsgesetzes ein Schwellenwert als Feuerungswärmeleistung angegeben ist,</w:t>
      </w:r>
    </w:p>
    <w:p>
      <w:pPr>
        <w:ind w:left="780"/>
      </w:pPr>
      <w:r>
        <w:t xml:space="preserve">f) sofern es sich um einen Stromerzeuger handelt, eine Bezeichnung als solcher,</w:t>
      </w:r>
    </w:p>
    <w:p>
      <w:pPr>
        <w:ind w:left="780"/>
      </w:pPr>
      <w:r>
        <w:t xml:space="preserve">g) die Bezeichnung der für die Genehmigung nach § 4 Absatz 1 Satz 1 des Treibhausgas-Emissionshandelsgesetzes zuständigen Behörde, deren Genehmigungsaktenzeichen, das Datum der Genehmigung, die zu dem Zeitpunkt gegolten hat, zu dem die Anlage erstmals unter den Anwendungsbereich des Treibhausgas-Emissionshandelsgesetzes gefallen ist, und das Datum der letztmaligen Änderung der Genehmigung,</w:t>
      </w:r>
    </w:p>
    <w:p>
      <w:pPr>
        <w:ind w:left="780"/>
      </w:pPr>
      <w:r>
        <w:t xml:space="preserve">h) die für die Zuteilung maßgeblichen Zuteilungselemente,</w:t>
      </w:r>
    </w:p>
    <w:p>
      <w:pPr>
        <w:ind w:left="780"/>
      </w:pPr>
      <w:r>
        <w:t xml:space="preserve">i) Veränderungen der Angaben zu den Buchstaben a bis h in den Kalenderjahren 2005 bis 2010;</w:t>
      </w:r>
    </w:p>
    <w:p>
      <w:pPr>
        <w:ind w:left="420"/>
      </w:pPr>
      <w:r>
        <w:t xml:space="preserve">2. Zusätzliche Angaben zu der Anlage:</w:t>
      </w:r>
    </w:p>
    <w:p>
      <w:pPr>
        <w:ind w:left="780"/>
      </w:pPr>
      <w:r>
        <w:t xml:space="preserve">a) sämtliche zuteilungsrelevanten Ein- und Ausgangsströme,</w:t>
      </w:r>
    </w:p>
    <w:p>
      <w:pPr>
        <w:ind w:left="780"/>
      </w:pPr>
      <w:r>
        <w:t xml:space="preserve">b) im Fall des Austausches von messbarer Wärme, Restgasen oder Treibhausgasen mit anderen Anlagen oder Einrichtungen auch die Angabe, in welcher Menge und mit welchen Anlagen oder Einrichtungen dieser Austausch stattfand, im Fall von Anlagen nach Anhang 1 Teil 2 des Treibhausgas-Emissionshandelsgesetzes zusätzlich die Genehmigungskennungen dieser Anlagen aus dem Emissionshandelsregister,</w:t>
      </w:r>
    </w:p>
    <w:p>
      <w:pPr>
        <w:ind w:left="780"/>
      </w:pPr>
      <w:r>
        <w:t xml:space="preserve">c) im Fall von Anlagen, die Strom erzeugen, eine Bilanz der elektrischen Energie der Anlage und die Mengen an Emissionen und Wärme sowie die Energien der Brennstoffe, die der Stromerzeugung zuzuordnen sind;</w:t>
      </w:r>
    </w:p>
    <w:p>
      <w:pPr>
        <w:ind w:left="420"/>
      </w:pPr>
      <w:r>
        <w:t xml:space="preserve">3. Allgemeine Angaben zu jedem Zuteilungselement:</w:t>
      </w:r>
    </w:p>
    <w:p>
      <w:pPr>
        <w:ind w:left="780"/>
      </w:pPr>
      <w:r>
        <w:t xml:space="preserve">a) die installierte Anfangskapazität nach § 4; für Zuteilungselemente mit Produkt-Emissionswert zusätzlich der Durchschnitt der zwei höchsten Monatsproduktionsmengen in den Kalendermonaten im Zeitraum vom 1. Januar 2005 bis 31. Dezember 2008,</w:t>
      </w:r>
    </w:p>
    <w:p>
      <w:pPr>
        <w:ind w:left="780"/>
      </w:pPr>
      <w:r>
        <w:t xml:space="preserve">b) die anteilig zuzuordnenden Emissionen und Energien der eingesetzten Brennstoffe,</w:t>
      </w:r>
    </w:p>
    <w:p>
      <w:pPr>
        <w:ind w:left="780"/>
      </w:pPr>
      <w:r>
        <w:t xml:space="preserve">c) die anteilig zuzuordnenden Eingangs- und Ausgangsströme nach Nummer 2 Buchstabe a, sofern für die Anlage mindestens zwei Zuteilungselemente gebildet wurden und davon mindestens ein Zuteilungselement dem § 3 Absatz 1 Nummer 2 bis 4 unterfällt,</w:t>
      </w:r>
    </w:p>
    <w:p>
      <w:pPr>
        <w:ind w:left="780"/>
      </w:pPr>
      <w:r>
        <w:t xml:space="preserve">d) die maßgebliche Aktivitätsrate nach § 8,</w:t>
      </w:r>
    </w:p>
    <w:p>
      <w:pPr>
        <w:ind w:left="780"/>
      </w:pPr>
      <w:r>
        <w:t xml:space="preserve">e) bei Produkten, die in Anhang I Nummer 2 Spalte 2 der einheitlichen EU-Zuteilungsregeln aufgeführt sind, den maßgeblichen Stromverbrauch für die Herstellung des betreffenden Produktes innerhalb der Systemgrenzen nach Anhang I Nummer 2 Spalte 3 der einheitlichen EU-Zuteilungsregeln,</w:t>
      </w:r>
    </w:p>
    <w:p>
      <w:pPr>
        <w:ind w:left="780"/>
      </w:pPr>
      <w:r>
        <w:t xml:space="preserve">f) die Bezeichnung der hergestellten Produkte mit deren Prodcom-Codes 2007 und 2010 und NACE-Codes Rev 1.1 und Rev 2 und die produzierten Mengen;</w:t>
      </w:r>
    </w:p>
    <w:p>
      <w:pPr>
        <w:ind w:left="420"/>
      </w:pPr>
      <w:r>
        <w:t xml:space="preserve">4. Zusätzliche Angaben zu Zuteilungselementen in Sonderfällen:</w:t>
      </w:r>
    </w:p>
    <w:p>
      <w:pPr>
        <w:ind w:left="780"/>
      </w:pPr>
      <w:r>
        <w:t xml:space="preserve">a) bei Aufnahme des Regelbetriebs zwischen dem 1. Januar 2005 und dem 30. Juni 2011 das Datum der Aufnahme des Regelbetriebs,</w:t>
      </w:r>
    </w:p>
    <w:p>
      <w:pPr>
        <w:ind w:left="780"/>
      </w:pPr>
      <w:r>
        <w:t xml:space="preserve">b) bei Zuteilungselementen, deren Kapazität zwischen dem 1. Januar 2005 und dem 30. Juni 2011 wesentlich geändert wurde, zusätzlich zu der installierten Anfangskapazität die installierte Kapazität nach jeder wesentlichen Kapazitätsänderung und das Datum der Aufnahme des geänderten Betriebs,</w:t>
      </w:r>
    </w:p>
    <w:p>
      <w:pPr>
        <w:ind w:left="780"/>
      </w:pPr>
      <w:r>
        <w:t xml:space="preserve">c) bei Zuteilungselementen, die in den Jahren 2005 bis 2010 messbare Wärme bezogen haben, die Menge an messbarer Wärme sowie die Menge, die von nicht dem Emissionshandel unterliegenden Anlagen oder anderen Einrichtungen bezogen wurde,</w:t>
      </w:r>
    </w:p>
    <w:p>
      <w:pPr>
        <w:ind w:left="780"/>
      </w:pPr>
      <w:r>
        <w:t xml:space="preserve">d) bei Zuteilungselementen, die in den Jahren 2005 bis 2010 messbare Wärme abgegeben haben, die Bezeichnung der Anlagen oder anderen Einrichtungen, an die die messbare Wärme abgegeben wurde, bei Anlagen nach Anhang 1 Teil 2 des Treibhausgas-Emissionshandelsgesetzes mit Angabe der Genehmigungskennung des Emissionshandelsregisters sowie Angaben über die an die einzelnen Anlagen oder andere Einrichtungen abgegebene Menge an Wärme,</w:t>
      </w:r>
    </w:p>
    <w:p>
      <w:pPr>
        <w:ind w:left="780"/>
      </w:pPr>
      <w:r>
        <w:t xml:space="preserve">e) bei Zuteilungselementen mit Wärme-Emissionswert für die in gekoppelter Produktion erzeugte Wärme eine Zuordnung der Eingangsströme und der diesbezüglichen Emissionen zu den in gekoppelter Produktion hergestellten Produkten nach Maßgabe von Anhang 1 Teil 3 sowie die hierfür zusätzlich erforderlichen Angaben nach Anhang 1 Teil 3 Nummer 4,</w:t>
      </w:r>
    </w:p>
    <w:p>
      <w:pPr>
        <w:ind w:left="780"/>
      </w:pPr>
      <w:r>
        <w:t xml:space="preserve">f) bei Produkten nach Anhang III der einheitlichen EU-Zuteilungsregeln die dort genannten Daten,</w:t>
      </w:r>
    </w:p>
    <w:p>
      <w:pPr>
        <w:ind w:left="780"/>
      </w:pPr>
      <w:r>
        <w:t xml:space="preserve">g) bei Prozessen zur Herstellung von Synthesegas und Wasserstoff in Anlagen im Sinne des Anhangs 1 Teil 2 Nummer 7 des Treibhausgas-Emissionshandelsgesetzes die Daten entsprechend Anhang III Nummer 6 und 7 der einheitlichen EU-Zuteilungsregeln,</w:t>
      </w:r>
    </w:p>
    <w:p>
      <w:pPr>
        <w:ind w:left="780"/>
      </w:pPr>
      <w:r>
        <w:t xml:space="preserve">h) bei der Herstellung von Produkten nach Anhang I der einheitlichen EU-Zuteilungsregeln die Menge der eingesetzten Zwischenprodukte im Sinne des § 9 Absatz 5 Satz 2 und aus dem Emissionshandelsregister die Genehmigungskennung der Anlage, von der das Zwischenprodukt bezogen wird,</w:t>
      </w:r>
    </w:p>
    <w:p>
      <w:pPr>
        <w:ind w:left="780"/>
      </w:pPr>
      <w:r>
        <w:t xml:space="preserve">i) bei Abgabe eines Zwischenproduktes im Sinne des § 9 Absatz 5 Satz 2 an eine andere Anlage im Anwendungsbereich des Treibhausgas-Emissionshandelsgesetzes die Menge der abgegebenen Zwischenprodukte und aus dem Emissionshandelsregister die Genehmigungskennung der Anlage, an die das Produkt oder Zwischenprodukt abgegeben wird,</w:t>
      </w:r>
    </w:p>
    <w:p>
      <w:pPr>
        <w:ind w:left="780"/>
      </w:pPr>
      <w:r>
        <w:t xml:space="preserve">j) bei Anlagen, die durch den Einsatz von Biomasse messbare Wärme in gekoppelter Produktion mit einer nach dem Erneuerbare-Energien-Gesetz vergüteten Strommenge erzeugt haben, die Angabe dieser in gekoppelter Produktion erzeugten Wärmemenge.</w:t>
      </w:r>
    </w:p>
    <w:p>
      <w:r>
        <w:t xml:space="preserve">(2) Angaben zu Absatz 1 Nummer 2 bis 4 sind mit Ausnahme der Angaben zu Absatz 1 Nummer 3 Buchstabe a und Nummer 4 Buchstabe a und b erforderlich für jedes der Kalenderjahre in dem vom Antragsteller nach § 8 Absatz 1 gewählten Bezugszeitraum. Von Satz 1 erfasst sind alle Kalenderjahre, in denen die Anlage in Betrieb war, auch wenn sie nur gelegentlich oder saisonal betrieben oder in Reserve oder in Bereitschaft gehalten wurde. Im Fall des Austausches von messbarer Wärme, Zwischenprodukten, Restgasen oder Treibhausgasen zwischen Anlagen nach Anhang 1 Teil 2 des Treibhausgas-Emissionshandelsgesetzes sind die Angaben für jedes der Kalenderjahre 2005 bis 2010 erforderlich. Bei Anlagen mit mindestens einem Zuteilungselement mit Produkt-Emissionswert, für die als maßgeblicher Bezugszeitraum die Jahre 2009 und 2010 gewählt wurden, sind die Angaben auch für jedes der Kalenderjahre 2005 bis 2008 erforderlich.</w:t>
      </w:r>
    </w:p>
    <w:p>
      <w:r>
        <w:t xml:space="preserve">(3) Der Antragsteller kann auf Angaben zu den Eingangs- und Ausgangsströmen der Anlage nach Absatz 1 Nummer 2 Buchstabe a verzichten, soweit er diese Angaben für die gesamte Anlage, wie sie zum Zeitpunkt der Antragstellung der Emissionshandelspflicht unterliegt, bereits im Rahmen der Emissionsberichterstattung oder im Rahmen der Datenerhebung auf Grund der Datenerhebungsverordnung 2020 für die Jahre 2005 bis 2010 mitgeteilt hat. Verzichtet der Antragsteller auf die Angaben im Zuteilungsantrag, werden auch die auf der Basis einheitlicher Stoffwerte mitgeteilten Emissionsdaten übernommen.</w:t>
      </w:r>
    </w:p>
    <w:p>
      <w:r>
        <w:rPr>
          <w:color w:val="555555"/>
          <w:sz w:val="17"/>
        </w:rPr>
        <w:t xml:space="preserve">Zitiervorschlag: § 5 ZuV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https://recht.nulegal.eu/gesetze/ZuV%202020/5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