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ZuV 2020 — Inkrafttreten</w:t>
      </w:r>
    </w:p>
    <w:p>
      <w:r>
        <w:rPr>
          <w:color w:val="555555"/>
          <w:sz w:val="18"/>
        </w:rPr>
        <w:t xml:space="preserve">Zuteilungsverordnung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33 ZuV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https://recht.nulegal.eu/gesetze/ZuV%202020/33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ZuV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