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ZuV 2012</w:t>
      </w:r>
    </w:p>
    <w:p>
      <w:r>
        <w:rPr>
          <w:color w:val="555555"/>
          <w:sz w:val="18"/>
        </w:rPr>
        <w:t xml:space="preserve">Zuteilungsverordnung 2012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- des § 6 Abs. 1 Satz 2 und 3, § 7 Abs. 1 Satz 1, 3 und 4, § 9 Abs. 2 Satz 2, Abs. 3 Satz 3, § 10 Abs. 6 Satz 3, § 11 Abs. 6 Satz 1, jeweils in Verbindung mit § 13 des Zuteilungsgesetzes 2012 vom 7. August 2007 (BGBl. I S. 1788), und</w:t>
      </w:r>
    </w:p>
    <w:p>
      <w:pPr>
        <w:ind w:left="420"/>
      </w:pPr>
      <w:r>
        <w:t xml:space="preserve">- des § 10 Abs. 5 Nr. 1 und 2 des Treibhausgas-Emissionshandelsgesetzes vom 8. Juli 2004 (BGBl. I S. 1578)</w:t>
      </w:r>
    </w:p>
    <w:p>
      <w:r>
        <w:t xml:space="preserve">verordnet die Bundesregierung:</w:t>
      </w:r>
    </w:p>
    <w:p>
      <w:r>
        <w:rPr>
          <w:color w:val="555555"/>
          <w:sz w:val="17"/>
        </w:rPr>
        <w:t xml:space="preserve">Zitiervorschlag: Eingangsformel ZuV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https://recht.nulegal.eu/gesetze/ZuV%202012/eingangsformel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