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ZuV 2012 — Emissionsberechnung auf der Grundlage einer Bilanzierung des Kohlenstoffgehalts</w:t>
      </w:r>
    </w:p>
    <w:p>
      <w:r>
        <w:rPr>
          <w:color w:val="555555"/>
          <w:sz w:val="18"/>
        </w:rPr>
        <w:t xml:space="preserve">Zuteilungsverordnung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6 kann die Ermittlung der Kohlendioxid-Emissionen auf Basis einer Bilanzierung des Kohlenstoffgehalts des Brenn- und Rohstoffeinsatzes sowie des aus den Brenn- und Rohstoffen stammenden Kohlenstoffs in den Produkten erfolgen. Produkte umfassen hierbei auch Nebenprodukte und Abfälle. Die jährlichen durchschnittlichen Emissionen ergeben sich aus der Differenz zwischen dem Gesamtkohlenstoffgehalt des jährlichen Brenn- und Rohstoffeinsatzes und dem Gesamtkohlenstoffgehalt in den in der Anlage hergestellten Produkten sowie der anschließenden Umrechnung des in Kohlendioxid überführten Kohlenstoffs mit dem Quotienten aus 44 und zwölf.</w:t>
      </w:r>
    </w:p>
    <w:p>
      <w:r>
        <w:t xml:space="preserve">(2) Für die Ermittlung der Kohlendioxid-Emissionen nach Absatz 1 muss der Zuteilungsantrag Angaben enthalten über:</w:t>
      </w:r>
    </w:p>
    <w:p>
      <w:pPr>
        <w:ind w:left="420"/>
      </w:pPr>
      <w:r>
        <w:t xml:space="preserve">1. die Aktivitätsraten der Brenn- und Rohstoffe sowie die Produktionsmengen,</w:t>
      </w:r>
    </w:p>
    <w:p>
      <w:pPr>
        <w:ind w:left="420"/>
      </w:pPr>
      <w:r>
        <w:t xml:space="preserve">2. die Kohlenstoffgehalte der Brenn- und Rohstoffe und der Produkte,</w:t>
      </w:r>
    </w:p>
    <w:p>
      <w:pPr>
        <w:ind w:left="420"/>
      </w:pPr>
      <w:r>
        <w:t xml:space="preserve">3. die unteren Heizwerte der Brennstoffe und</w:t>
      </w:r>
    </w:p>
    <w:p>
      <w:pPr>
        <w:ind w:left="420"/>
      </w:pPr>
      <w:r>
        <w:t xml:space="preserve">4. die Anteile des biogenen Kohlenstoffs am Gesamtkohlenstoffgehalt der Brenn- und Rohstoffe und der Produkte.</w:t>
      </w:r>
    </w:p>
    <w:p>
      <w:r>
        <w:rPr>
          <w:color w:val="555555"/>
          <w:sz w:val="17"/>
        </w:rPr>
        <w:t xml:space="preserve">Zitiervorschlag: § 7 ZuV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https://recht.nulegal.eu/gesetze/ZuV%202012/7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