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ZuV 2012 — Zuteilung für Anlagen mit Inbetriebnahme in den Jahren 2003 bis 2007</w:t>
      </w:r>
    </w:p>
    <w:p>
      <w:r>
        <w:rPr>
          <w:color w:val="555555"/>
          <w:sz w:val="18"/>
        </w:rPr>
        <w:t xml:space="preserve">Zuteilungsverordnung 2012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Für die Zuteilung von Berechtigungen nach § 8 Abs. 1 des Zuteilungsgesetzes 2012 muss der Zuteilungsantrag Angaben enthalten über:</w:t>
      </w:r>
    </w:p>
    <w:p>
      <w:pPr>
        <w:ind w:left="420"/>
      </w:pPr>
      <w:r>
        <w:t xml:space="preserve">1. die Kapazität der Anlage,</w:t>
      </w:r>
    </w:p>
    <w:p>
      <w:pPr>
        <w:ind w:left="420"/>
      </w:pPr>
      <w:r>
        <w:t xml:space="preserve">2. den Emissionswert je Produkteinheit,</w:t>
      </w:r>
    </w:p>
    <w:p>
      <w:pPr>
        <w:ind w:left="420"/>
      </w:pPr>
      <w:r>
        <w:t xml:space="preserve">3. bei Anlagen nach Anhang 1 Nr. I bis V des Treibhausgas-Emissionshandelsgesetzes vom 8. Juli 2004 (BGBl. I S. 1578), das zuletzt durch Artikel 9 des Gesetzes vom 11. August 2010 (BGBl. I S. 1163) geändert worden ist, die eingesetzten Brennstoffe und deren Aktivitätsraten seit Inbetriebnahme sowie die nach der immissionsschutzrechtlichen Genehmigung einsetzbaren Brennstoffe,</w:t>
      </w:r>
    </w:p>
    <w:p>
      <w:pPr>
        <w:ind w:left="420"/>
      </w:pPr>
      <w:r>
        <w:t xml:space="preserve">4. bei Anlagen nach Anhang 1 Nr. VI bis XVIII des Treibhausgas-Emissionshandelsgesetzes vom 8. Juli 2004 (BGBl. I S. 1578), das zuletzt durch Artikel 9 des Gesetzes vom 11. August 2010 (BGBl. I S. 1163) geändert worden ist, soweit für deren Produkte in Anhang 3 des Zuteilungsgesetzes 2012 keine Emissionswerte festgelegt sind, die Angaben nach Nummer 3 sowie die in der Anlage eingesetzten Rohstoffe und deren Aktivitätsraten,</w:t>
      </w:r>
    </w:p>
    <w:p>
      <w:pPr>
        <w:ind w:left="420"/>
      </w:pPr>
      <w:r>
        <w:t xml:space="preserve">5. die maßgebliche Tätigkeit nach Anhang 4 Abschnitt I des Zuteilungsgesetzes 2012,</w:t>
      </w:r>
    </w:p>
    <w:p>
      <w:pPr>
        <w:ind w:left="420"/>
      </w:pPr>
      <w:r>
        <w:t xml:space="preserve">6. im Fall einer Beschränkung der immissionsschutzrechtlich genehmigten maximalen Vollbenutzungsstunden oder einer produktionsbezogenen Beschränkung der genehmigten Kapazität die sich aus dieser Beschränkung ergebenden maximalen Vollbenutzungsstunden,</w:t>
      </w:r>
    </w:p>
    <w:p>
      <w:pPr>
        <w:ind w:left="420"/>
      </w:pPr>
      <w:r>
        <w:t xml:space="preserve">7. den Umfang etwaiger Beschränkungen im Sinne von Anhang 4 Abschnitt II Nr. 3 des Zuteilungsgesetzes 2012 sowie die sich daraus ergebenden tatsächlichen Vollbenutzungsstunden,</w:t>
      </w:r>
    </w:p>
    <w:p>
      <w:pPr>
        <w:ind w:left="420"/>
      </w:pPr>
      <w:r>
        <w:t xml:space="preserve">8. den Einsatz von Kuppelgasen,</w:t>
      </w:r>
    </w:p>
    <w:p>
      <w:pPr>
        <w:ind w:left="420"/>
      </w:pPr>
      <w:r>
        <w:t xml:space="preserve">9. das Datum der Inbetriebnahme und</w:t>
      </w:r>
    </w:p>
    <w:p>
      <w:pPr>
        <w:ind w:left="420"/>
      </w:pPr>
      <w:r>
        <w:t xml:space="preserve">10. im Fall von § 11 Abs. 5 die Produktionsmengen anderer Tätigkeiten, die nicht für die Herstellung der Produkte der Haupttätigkeit verwendet werden.</w:t>
      </w:r>
    </w:p>
    <w:p>
      <w:r>
        <w:t xml:space="preserve">(2) Bei Kapazitätserweiterungen bestehender Anlagen nach Anhang 1 Nr. I bis V des Treibhausgas-Emissionshandelsgesetzes vom 8. Juli 2004 (BGBl. I S. 1578), das zuletzt durch Artikel 9 des Gesetzes vom 11. August 2010 (BGBl. I S. 1163) geändert worden ist, in den Jahren 2003 bis 2007 muss der Zuteilungsantrag für die Zuteilung von Berechtigungen nach § 8 Abs. 2 des Zuteilungsgesetzes 2012 Angaben enthalten über:</w:t>
      </w:r>
    </w:p>
    <w:p>
      <w:pPr>
        <w:ind w:left="420"/>
      </w:pPr>
      <w:r>
        <w:t xml:space="preserve">1. die Produktionsmengen der Anlage einschließlich aller nach dem 31. Dezember 2002 erfolgten Kapazitätserweiterungen in der nach § 6 Abs. 2 bis 4 des Zuteilungsgesetzes 2012 jeweils geltenden Basisperiode,</w:t>
      </w:r>
    </w:p>
    <w:p>
      <w:pPr>
        <w:ind w:left="420"/>
      </w:pPr>
      <w:r>
        <w:t xml:space="preserve">2. im Fall einer Kapazitätserweiterung zwischen dem 1. Januar 2003 und 31. Dezember 2005 die Produktionsmengen für den Zeitraum des Probebetriebes.</w:t>
      </w:r>
    </w:p>
    <w:p>
      <w:r>
        <w:t xml:space="preserve">Im Übrigen gilt für die Kapazitätserweiterung Absatz 1 und für den vor dem Jahr 2003 in Betrieb genommenen Teil der Anlage § 13 entsprechend.</w:t>
      </w:r>
    </w:p>
    <w:p>
      <w:r>
        <w:t xml:space="preserve">(3) Bei Kapazitätserweiterungen bestehender Anlagen nach Anhang 1 Nr. VI bis XVIII des Treibhausgas-Emissionshandelsgesetzes vom 8. Juli 2004 (BGBl. I S. 1578), das zuletzt durch Artikel 9 des Gesetzes vom 11. August 2010 (BGBl. I S. 1163) geändert worden ist, in den Jahren 2003 bis 2007 muss der Zuteilungsantrag für die Zuteilung von Berechtigungen nach § 8 Abs. 2 des Zuteilungsgesetzes 2012 Angaben enthalten über:</w:t>
      </w:r>
    </w:p>
    <w:p>
      <w:pPr>
        <w:ind w:left="420"/>
      </w:pPr>
      <w:r>
        <w:t xml:space="preserve">1. die jährlichen Emissionsmengen der Anlage einschließlich aller nach dem 31. Dezember 2002 erfolgten Kapazitätserweiterungen in der nach § 6 Abs. 2 bis 4 des Zuteilungsgesetzes 2012 jeweils geltenden Basisperiode,</w:t>
      </w:r>
    </w:p>
    <w:p>
      <w:pPr>
        <w:ind w:left="420"/>
      </w:pPr>
      <w:r>
        <w:t xml:space="preserve">2. im Fall einer Kapazitätserweiterung zwischen dem 1. Januar 2003 und 31. Dezember 2005 die jährlichen Emissionsmengen für den Zeitraum des Probebetriebes,</w:t>
      </w:r>
    </w:p>
    <w:p>
      <w:pPr>
        <w:ind w:left="420"/>
      </w:pPr>
      <w:r>
        <w:t xml:space="preserve">3. bei Herstellung unterschiedlicher Produkte in der Anlage den Anteil der Einzelprodukte an der Gesamtproduktionsmenge.</w:t>
      </w:r>
    </w:p>
    <w:p>
      <w:r>
        <w:t xml:space="preserve">Im Übrigen gilt für die Kapazitätserweiterung Absatz 1 und für den vor dem Jahr 2003 in Betrieb genommenen Teil der Anlage § 12 entsprechend.</w:t>
      </w:r>
    </w:p>
    <w:p>
      <w:r>
        <w:t xml:space="preserve">(4) Besteht die Anlage nach § 8 des Zuteilungsgesetzes 2012 oder die Kapazitätserweiterung aus mehreren, selbständig genehmigungsbedürftigen Teilanlagen einer gemeinsamen Anlage, so sind die Angaben nach Absatz 1, Absatz 2 Satz 1 Nr. 2 und Absatz 3 Satz 1 Nr. 2 für jede Teilanlage gesondert zu machen, sofern den Teilanlagen unterschiedliche Emissionswerte nach Anhang 3 des Zuteilungsgesetzes 2012 oder unterschiedliche Vollbenutzungsstunden nach Anhang 4 des Zuteilungsgesetzes 2012 zuzuordnen sind.</w:t>
      </w:r>
    </w:p>
    <w:p>
      <w:r>
        <w:rPr>
          <w:color w:val="555555"/>
          <w:sz w:val="17"/>
        </w:rPr>
        <w:t xml:space="preserve">Zitiervorschlag: § 14 ZuV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https://recht.nulegal.eu/gesetze/ZuV%202012/14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