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ZuV 2012 — Zuteilung für Industrieanlagen mit Inbetriebnahme bis 31. Dezember 2002</w:t>
      </w:r>
    </w:p>
    <w:p>
      <w:r>
        <w:rPr>
          <w:color w:val="555555"/>
          <w:sz w:val="18"/>
        </w:rPr>
        <w:t xml:space="preserve">Zuteilungsverordnung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Zuteilung von Berechtigungen nach § 6 Abs. 1 des Zuteilungsgesetzes 2012 muss der Zuteilungsantrag Angaben enthalten über</w:t>
      </w:r>
    </w:p>
    <w:p>
      <w:pPr>
        <w:ind w:left="420"/>
      </w:pPr>
      <w:r>
        <w:t xml:space="preserve">1. das Datum der Inbetriebnahme und</w:t>
      </w:r>
    </w:p>
    <w:p>
      <w:pPr>
        <w:ind w:left="420"/>
      </w:pPr>
      <w:r>
        <w:t xml:space="preserve">2. im Fall von § 6 Abs. 4 des Zuteilungsgesetzes 2012 das Datum der letztmaligen Erweiterung oder Verringerung von Kapazitäten der Anlage nach ihrer Inbetriebnahme.</w:t>
      </w:r>
    </w:p>
    <w:p>
      <w:r>
        <w:t xml:space="preserve">(2) Für Anlagen im Sinne von § 6 Abs. 10 des Zuteilungsgesetzes 2012, bei denen eine Datenmitteilung nach § 2 Abs. 2 Nr. 2 der Datenerhebungsverordnung 2012 vom 11. Juli 2006 (BGBl. I S. 1572) vorliegt, gilt Absatz 1 entsprechend, sofern der Antragsteller im Zuteilungsantrag auf diese Datenmitteilung abstellt. Sofern die Kohlendioxid-Emissionen des Jahres 2005 weniger als 50 Prozent der durchschnittlichen Kohlendioxid-Emissionen der Jahre 2000 bis 2004 betrugen, muss der Zuteilungsantrag zusätzlich die nach Maßgabe des Abschnitts 2 ermittelten Kohlendioxid-Emissionen des Jahres 2006 enthalten.</w:t>
      </w:r>
    </w:p>
    <w:p>
      <w:r>
        <w:t xml:space="preserve">(3) Bei Anlagen im Sinne von § 6 Abs. 10 des Zuteilungsgesetzes 2012, bei denen der Antragsteller nicht auf eine Datenmitteilung nach § 2 Abs. 2 Nr. 2 der Datenerhebungsverordnung 2012 abstellt, berechnen sich die Kohlendioxid-Emissionen pro Jahr nach den Vorschriften des Abschnitts 2 unter Zugrundelegung der jeweiligen Basisperiode nach § 6 des Zuteilungsgesetzes 2012. Dabei werden die durchschnittlichen jährlichen Kohlendioxid-Emissionen aus dem rechnerischen Mittel der Kohlendioxid-Emissionen pro Jahr in den in Ansatz zu bringenden Jahren errechnet. Absatz 2 Satz 2 gilt entsprechend.</w:t>
      </w:r>
    </w:p>
    <w:p>
      <w:r>
        <w:rPr>
          <w:color w:val="555555"/>
          <w:sz w:val="17"/>
        </w:rPr>
        <w:t xml:space="preserve">Zitiervorschlag: § 12 ZuV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https://recht.nulegal.eu/gesetze/ZuV%202012/12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