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ZuV 2007</w:t>
      </w:r>
    </w:p>
    <w:p>
      <w:r>
        <w:rPr>
          <w:color w:val="555555"/>
          <w:sz w:val="18"/>
        </w:rPr>
        <w:t xml:space="preserve">Zuteilungsverordnung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Satz 2, § 8 Abs. 1 Satz 5, § 11 Abs. 1 Satz 4 und Abs. 2 Satz 4, § 12 Abs. 2 Satz 3 und Abs. 4 Satz 3, § 13 Abs. 2 Satz 2 jeweils in Verbindung mit § 16 des Zuteilungsgesetzes 2007 vom 26. August 2004 (BGBl. I S. 2211) und des § 10 Abs. 5 Nr. 1 und 2 des Treibhausgas-Emissionshandelsgesetzes vom 8. Juli 2004 (BGBl. I S. 1578) verordnet die Bundesregierung:</w:t>
      </w:r>
    </w:p>
    <w:p>
      <w:r>
        <w:rPr>
          <w:color w:val="555555"/>
          <w:sz w:val="17"/>
        </w:rPr>
        <w:t xml:space="preserve">Zitiervorschlag: Eingangsformel ZuV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