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ZuSozV (Brandenburg) — Inkrafttreten, Außerkrafttreten</w:t>
      </w:r>
    </w:p>
    <w:p>
      <w:r>
        <w:rPr>
          <w:color w:val="555555"/>
          <w:sz w:val="18"/>
        </w:rPr>
        <w:t xml:space="preserve">Verordnung über Zuständigkeiten im Bereich der Sozialgerichtsbarkeit</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tritt am 1. Januar 2019 in Kraft. Gleichzeitig tritt die Verordnung über Zuständigkeiten im Bereich der Sozialgerichtsbarkeit vom 20. Juni 2005 (GVBl. II S. 295), die durch die Verordnung vom 18. Juli 2013 (GVBl. II Nr. 57) geändert worden ist, außer Kraft.</w:t>
      </w:r>
    </w:p>
    <w:p>
      <w:r>
        <w:t xml:space="preserve">Einzelnorm</w:t>
      </w:r>
    </w:p>
    <w:p>
      <w:r>
        <w:t xml:space="preserve">Potsdam, den 13. Dezember 2018</w:t>
      </w:r>
    </w:p>
    <w:p>
      <w:r>
        <w:t xml:space="preserve">Der Minister der Justiz</w:t>
      </w:r>
    </w:p>
    <w:p>
      <w:r>
        <w:t xml:space="preserve">und für Europa und Verbraucherschutz</w:t>
      </w:r>
    </w:p>
    <w:p>
      <w:r>
        <w:t xml:space="preserve">Stefan Ludwig</w:t>
      </w:r>
    </w:p>
    <w:p>
      <w:r>
        <w:rPr>
          <w:color w:val="555555"/>
          <w:sz w:val="17"/>
        </w:rPr>
        <w:t xml:space="preserve">Zitiervorschlag: § 8 ZuSozV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https://recht.nulegal.eu/gesetze/ZuSozV/8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