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ZuSozV (Brandenburg) — Sonstige Zuständigkeiten</w:t>
      </w:r>
    </w:p>
    <w:p>
      <w:r>
        <w:rPr>
          <w:color w:val="555555"/>
          <w:sz w:val="18"/>
        </w:rPr>
        <w:t xml:space="preserve">Verordnung über Zuständigkeiten im Bereich der Sozialgerichtsbarkeit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Der Präsidentin oder dem Präsidenten des Landessozialgerichts Berlin-Brandenburg werden für die Richterinnen und Richter, Beamtinnen und Beamten des Landessozialgerichts Berlin-Brandenburg und für die Präsidentinnen und Präsidenten der Sozialgerichte des Landes Brandenburg die folgenden, der obersten Dienstbehörde zustehenden Befugnisse übertragen:</w:t>
      </w:r>
    </w:p>
    <w:p>
      <w:r>
        <w:t xml:space="preserve">Entgegennahme von Erklärungen und Entscheidungen in Nebentätigkeitsangelegenheiten, Untersagung von nicht genehmigungspflichtigen Nebentätigkeiten, Geltendmachung von Auskunftsverlangen in Nebentätigkeitsangelegenheiten und Entscheidungen über die Inanspruchnahme von Einrichtungen, Personal oder Material des Dienstherren nach § 84, § 85 Absatz 4 Satz 4, § 86 Absatz 2 und 3, § 88 Absatz 5, § 89 des Landesbeamtengesetzes in Verbindung mit § 10 Absatz 1 des Brandenburgischen Richtergesetzes und § 7 der Richternebentätigkeitsverordnung und Untersagung von Tätigkeiten nach Beendigung des Richter- und Beamtenverhältnisses nach § 41 Satz 2 des Beamtenstatusgesetzes in Verbindung mit § 92 Absatz 2 des Landesbeamtengesetzes, § 71 des Deutschen Richtergesetzes und § 10 Absatz 1 des Brandenburgischen Richtergesetzes,</w:t>
      </w:r>
    </w:p>
    <w:p>
      <w:r>
        <w:t xml:space="preserve">Zustimmung zur Annahme von Belohnungen, Geschenken und sonstigen Vorteilen nach § 42 Absatz 1 Satz 2 des Beamtenstatusgesetzes in Verbindung mit § 57 Absatz 1 des Landesbeamtengesetzes, § 71 des Deutschen Richtergesetzes und § 10 Absatz 1 des Brandenburgischen Richtergesetzes,</w:t>
      </w:r>
    </w:p>
    <w:p>
      <w:r>
        <w:t xml:space="preserve">Entscheidungen über den Ersatz von Sachschäden nach § 66 des Landesbeamtengesetzes in Verbindung mit § 10 Absatz 1 des Brandenburgischen Richtergesetzes,</w:t>
      </w:r>
    </w:p>
    <w:p>
      <w:r>
        <w:t xml:space="preserve">Genehmigung der Führung der Amtsbezeichnung mit dem Zusatz „außer Dienst“ nach § 69 Absatz 5 Satz 1 des Landesbeamtengesetzes in Verbindung mit § 10 Absatz 1 des Brandenburgischen Richtergesetzes.</w:t>
      </w:r>
    </w:p>
    <w:p>
      <w:r>
        <w:t xml:space="preserve">Die Befugnisse zu Satz 1 Nummer 4 werden der Präsidentin oder dem Präsidenten des Landessozialgerichts Berlin-Brandenburg ferner für die Richterinnen und Richter, Beamtinnen und Beamten der Sozialgerichte des Landes Brandenburg übertragen.</w:t>
      </w:r>
    </w:p>
    <w:p>
      <w:r>
        <w:t xml:space="preserve">(2) Der Präsidentin oder dem Präsidenten eines Sozialgerichts des Landes Brandenburg werden für die Richterinnen und Richter, Beamtinnen und Beamten ihres oder seines Geschäftsbereiches die Befugnisse zu Absatz 1 Satz 1 Nummer 1 bis 3 mit der Maßgabe übertragen, dass die Entscheidung der Behördenleitung obliegt.</w:t>
      </w:r>
    </w:p>
    <w:p>
      <w:r>
        <w:t xml:space="preserve">(3) Die Präsidentin oder der Präsident des Landessozialgerichts Berlin-Brandenburg ist für die Richterinnen, Richter, Beamtinnen und Beamten ihres oder seines Geschäftsbereichs für die Zusage der Umzugskostenvergütung nach §§ 3 und 4 des Bundesumzugskostengesetzes und die Anerkennung einer Wohnung als vorläufige Wohnung nach § 11 des Bundesumzugskostengesetzes zuständig, soweit nicht für die den Umzug veranlassende Maßnahme die Zuständigkeit der obersten Dienstbehörde gegeben ist.</w:t>
      </w:r>
    </w:p>
    <w:p>
      <w:r>
        <w:t xml:space="preserve">(4) Die Präsidentin oder der Präsident des Landessozialgerichts Berlin-Brandenburg ist zuständig für die Bearbeitung von außergerichtlich gestellten Anträgen auf Schadensersatz und Entschädigung, die die Sozialgerichtsbarkeit betreffen. Das Nähere regelt eine Verwaltungsvorschrift des für Justiz zuständigen Mitglieds der Landesregierung.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3 ZuSozV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https://recht.nulegal.eu/gesetze/ZuSozV/3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