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ZuSEVO (Bayern)</w:t>
      </w:r>
    </w:p>
    <w:p>
      <w:r>
        <w:rPr>
          <w:color w:val="555555"/>
          <w:sz w:val="18"/>
        </w:rPr>
        <w:t xml:space="preserve">Verordnung über die Entschädigung von Zeugen und Sachverständigen in Verwaltungssachen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25 Abs. 1 Nr. 2 des Kostengesetzes erläßt die Bayerische Staatsregierung folgende Verordnung:</w:t>
      </w:r>
    </w:p>
    <w:p>
      <w:r>
        <w:rPr>
          <w:color w:val="555555"/>
          <w:sz w:val="17"/>
        </w:rPr>
        <w:t xml:space="preserve">Zitiervorschlag: Eingangsformel ZuSEVO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https://recht.nulegal.eu/gesetze/ZuSEVO/eingangsformel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