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ZuPakBbgG (Brandenburg) — Zuführungen zum Sondervermögen</w:t>
      </w:r>
    </w:p>
    <w:p>
      <w:r>
        <w:rPr>
          <w:color w:val="555555"/>
          <w:sz w:val="18"/>
        </w:rPr>
        <w:t xml:space="preserve">Zukunftspaket-Brandenburg-Errichtungsgesetz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 dem Sondervermögen werden vereinnahmt:</w:t>
      </w:r>
    </w:p>
    <w:p>
      <w:r>
        <w:t xml:space="preserve">die dem Land auf der Grundlage des Länder-und-Kommunal-Infrastrukturfinanzierungsgesetzes aus dem Sondervermögen Infrastruktur und Klimaneutralität des Bundes zufließenden Mittel,</w:t>
      </w:r>
    </w:p>
    <w:p>
      <w:r>
        <w:t xml:space="preserve">Rückzahlungen aufgrund nicht zweckentsprechender Verwendung oder nicht fristgerechter Verausgabung der Mittel gemäß Nummer 1 einschließlich damit im Zusammenhang stehender Zinszahlungen,</w:t>
      </w:r>
    </w:p>
    <w:p>
      <w:r>
        <w:t xml:space="preserve">weitere Zuführungen des Landes nach Maßgabe des Haushalts.</w:t>
      </w:r>
    </w:p>
    <w:p>
      <w:r>
        <w:rPr>
          <w:color w:val="555555"/>
          <w:sz w:val="17"/>
        </w:rPr>
        <w:t xml:space="preserve">Zitiervorschlag: § 5 ZuPakBbgG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https://recht.nulegal.eu/gesetze/ZuPakBbgG/5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