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ZuLaFoGeVO (Sachsen)</w:t>
      </w:r>
    </w:p>
    <w:p>
      <w:r>
        <w:rPr>
          <w:color w:val="555555"/>
          <w:sz w:val="18"/>
        </w:rPr>
        <w:t xml:space="preserve">Zuständigkeitsverordnung Landwirtschaft/Forsten/Gentechnik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August 2013</w:t>
      </w:r>
    </w:p>
    <w:p>
      <w:r>
        <w:rPr>
          <w:color w:val="555555"/>
          <w:sz w:val="17"/>
        </w:rPr>
        <w:t xml:space="preserve">Zitiervorschlag: Eingangsformel ZuLaFoGeVO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https://recht.nulegal.eu/gesetze/ZuLaFoGeVO/eingangsformel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