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ZuLaFoGeVO (Sachsen) — Verweisungen</w:t>
      </w:r>
    </w:p>
    <w:p>
      <w:r>
        <w:rPr>
          <w:color w:val="555555"/>
          <w:sz w:val="18"/>
        </w:rPr>
        <w:t xml:space="preserve">Zuständigkeitsverordnung Landwirtschaft/Forsten/Gentechnik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diese Verordnung auf Rechtsvorschriften verweist, bezieht sich die Verweisung auf die Rechtsvorschriften in ihrer jeweils geltenden Fassung.</w:t>
      </w:r>
    </w:p>
    <w:p>
      <w:r>
        <w:rPr>
          <w:color w:val="555555"/>
          <w:sz w:val="17"/>
        </w:rPr>
        <w:t xml:space="preserve">Zitiervorschlag: § 4 ZuLaFoGeVO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https://recht.nulegal.eu/gesetze/ZuLaFoGeVO/4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