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ZuLaFoGeVO (Sachsen) — Sachliche Zuständigkeit des Staatsministeriums für Energie, Klimaschutz, Umwelt und Landwirtschaft</w:t>
      </w:r>
    </w:p>
    <w:p>
      <w:r>
        <w:rPr>
          <w:color w:val="555555"/>
          <w:sz w:val="18"/>
        </w:rPr>
        <w:t xml:space="preserve">Zuständigkeitsverordnung Landwirtschaft/Forsten/Gentechnik</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Staatsministerium für Energie, Klimaschutz, Umwelt und Landwirtschaft bleibt die nach Landesrecht zuständige Behörde, Prämienbehörde, Zahlstelle, Stelle, Landesstelle, Landesbehörde oder beteiligte Behörde im Sinne</w:t>
      </w:r>
    </w:p>
    <w:p>
      <w:r>
        <w:t xml:space="preserve">1. des § 53 Absatz 4 des Landwirtschaftsanpassungsgesetzes in der Fassung der Bekanntmachung vom 3. Juli 1991 (BGBl. I S. 1418), das zuletzt durch Artikel 136 des Gesetzes vom 10. August 2021 (BGBl. I S. 3436) geändert worden ist,</w:t>
      </w:r>
    </w:p>
    <w:p>
      <w:r>
        <w:t xml:space="preserve">2. des § 7 Absatz 1 und § 9 Absatz 1 des GAK-Gesetzes in der Fassung der Bekanntmachung vom 21. Juli 1988 (BGBl. I S. 1055), das zuletzt durch Artikel 1 des Gesetzes vom 11. Oktober 2016 (BGBl. I S. 2231) geändert worden ist,</w:t>
      </w:r>
    </w:p>
    <w:p>
      <w:r>
        <w:t xml:space="preserve">3. des Betriebsprämiendurchführungsgesetzes in der Fassung der Bekanntmachung vom 26. November 2010 (BGBl. I S. 1720), das zuletzt durch Artikel 406 der Verordnung vom 31. August 2015 (BGBl. I S. 1474) geändert worden ist,</w:t>
      </w:r>
    </w:p>
    <w:p>
      <w:r>
        <w:t xml:space="preserve">4. des InVeKoS-Daten-Gesetzes vom 2. Dezember 2014 (BGBl. I S. 1928, 1931), das zuletzt durch Artikel 108 des Gesetzes vom 20. November 2019 (BGBl. I S. 1626) geändert worden ist,</w:t>
      </w:r>
    </w:p>
    <w:p>
      <w:r>
        <w:t xml:space="preserve">5. des Artikels 104 Absatz 1 Buchstabe a der Verordnung (EU) 2021/2116 des Europäischen Parlaments und des Rates vom 2. Dezember 2021 über die Finanzierung, Verwaltung und Überwachung der Gemeinsamen Agrarpolitik und zur Aufhebung der Verordnung (EU) Nr. 1306/2013 (ABl. L 435 vom 6.12.2021, S. 187, L 29 vom 10.2.2022, S. 45), die durch die Verordnung (EU) 2022/1408 (ABl. L 216 vom 19.8.2022, S. 1) geändert worden ist, in Verbindung mit Artikel 59 Absatz 2 der Verordnung (EU) Nr. 1306/2013 des Europäischen Parlaments und des Rates vom 17. Dezember 2013 über die Finanzierung, die Verwaltung und das Kontrollsystem der Gemeinsamen Agrarpolitik und zur Aufhebung der Verordnungen (EWG) Nr. 352/78, (EG) Nr. 165/94, (EG) Nr. 2799/98, (EG) Nr. 814/2000, (EG) Nr. 1290/2005 und (EG) Nr. 485/2008 des Rates (ABl. L 347 vom 20.12.2013, S. 549, L 130 vom 19.5.2016, S. 9, L 327 vom 9.12.2017, S. 83) in ihrer zuletzt geltenden Fassung,</w:t>
      </w:r>
    </w:p>
    <w:p>
      <w:r>
        <w:t xml:space="preserve">6. des Artikels 13 Satz 2 der Delegierten Verordnung (EU) 2022/1172 der Kommission vom 4. Mai 2022 zur Ergänzung der Verordnung (EU) 2021/2016 des Europäischen Parlaments und des Rates hinsichtlich des integrierten Verwaltungs- und Kontrollsystems im Rahmen der Gemeinsamen Agrarpolitik und der Verhängung und Berechnung von Verwaltungssanktionen im Bereich der Konditionalität (ABl. L 183 vom 8.7.2022, S. 12) in Verbindung mit Artikel 5 Absatz 2 der Delegierten Verordnung (EU) Nr. 640/2014 der Kommission vom 11. März 2014 zur Ergänzung der Verordnung (EU) Nr. 1306/2013 des Europäischen Parlaments und des Rates in Bezug auf das integrierte Verwaltungs- und Kontrollsystem und die Bedingungen für die Ablehnung oder Rücknahme von Zahlungen sowie für Verwaltungssanktionen im Rahmen von Direktzahlungen, Entwicklungsmaßnahmen für den ländlichen Raum und der Cross-Compliance (ABl. L 181 vom 20.6.2014, S. 48) in ihrer zuletzt geltenden Fassung,</w:t>
      </w:r>
    </w:p>
    <w:p>
      <w:r>
        <w:t xml:space="preserve">7. des Artikels 14 Satz 2 der Durchführungsverordnung (EU) 2022/1173 der Kommission vom 31. Mai 2022 mit Durchführungsbestimmungen zur Verordnung (EU) 2021/2116 des Europäischen Parlaments und des Rates hinsichtlich des integrierten Verwaltungs- und Kontrollsystems im Rahmen der Gemeinsamen Agrarpolitik (ABl. L 183 vom 8.7.2022, S. 23) in Verbindung mit Artikel 34 Absatz 6 und Artikel 35 der Durchführungsverordnung (EU) Nr. 809/2014 der Kommission vom 17. Juli 2014 mit Durchführungsbestimmungen zur Verordnung (EU) Nr. 1306/2013 des Europäischen Parlaments und des Rates hinsichtlich des integrierten Verwaltungs- und Kontrollsystems, der Maßnahmen zur Entwicklung des ländlichen Raums und der Cross-Compliance (ABl. L 227 vom 31.7.2014, S. 69, L 14 vom 18.1.2017, S. 18) in ihrer zuletzt geltenden Fassung,</w:t>
      </w:r>
    </w:p>
    <w:p>
      <w:r>
        <w:t xml:space="preserve">8. des Direktzahlungen-Durchführungsgesetzes vom 9. Juli 2014 (BGBl. I S. 897), das zuletzt durch Artikel 1 des Gesetzes vom 16. Juli 2021 (BGBl. I S. 2995) geändert worden ist,</w:t>
      </w:r>
    </w:p>
    <w:p>
      <w:r>
        <w:t xml:space="preserve">9. der §§ 15, 23 Absatz 2, § 24 Absatz 1 und 3 sowie § 24d Absatz 3 der Direktzahlungen-Durchführungsverordnung vom 3. November 2014 (BGBl. I S. 1690), die zuletzt durch Artikel 1 der Verordnung vom 3. November 2022 (BGBl. I S. 1974) geändert worden ist,</w:t>
      </w:r>
    </w:p>
    <w:p>
      <w:r>
        <w:t xml:space="preserve">10. der §§ 5, 6 Absatz 1 Satz 2 und § 32 Absatz 1 der InVeKoS-Verordnung vom 24. Februar 2015 (BGBl. I S. 166), die zuletzt durch Artikel 1 der Verordnung vom 19. Mai 2021 (BAnz AT 28.05.2021 V2) geändert worden ist,</w:t>
      </w:r>
    </w:p>
    <w:p>
      <w:r>
        <w:t xml:space="preserve">11. des § 15 Absatz 1 Satz 3 der Flächenerwerbsverordnung vom 20. Dezember 1995 (BGBl. I S. 2072), die zuletzt durch Artikel 135 des Gesetzes vom 10. August 2021 (BGBl. I S. 3436) geändert worden ist,</w:t>
      </w:r>
    </w:p>
    <w:p>
      <w:r>
        <w:t xml:space="preserve">12. des § 6 Absatz 1 Satz 1 Nummer 2 und Absatz 3, des § 10 Absatz 3 und des § 21 Absatz 6 des Tierzuchtgesetzes vom 18. Januar 2019 (BGBl. I S. 18), das durch Artikel 102 des Gesetzes vom 10. August 2021 (BGBl. I S. 3436) geändert worden ist,</w:t>
      </w:r>
    </w:p>
    <w:p>
      <w:r>
        <w:t xml:space="preserve">13. der Verordnung über Preisnotierung, Preisermittlung und Preiserhebung für Milcherzeugnisse in der Fassung der Bekanntmachung vom 3. Juni 2011 (BGBl. I S. 1020), die zuletzt durch Artikel 398 der Verordnung vom 31. August 2015 (BGBl. I S. 1474) geändert worden ist,</w:t>
      </w:r>
    </w:p>
    <w:p>
      <w:r>
        <w:t xml:space="preserve">14. der §§ 3 und 5 des Landwirtschaftserzeugnisse-Schulprogrammgesetzes vom 13. Dezember 2016 (BGBl. I S. 2858), das durch Artikel 1 des Gesetzes vom 11. Dezember 2020 (BGBl. I S. 2880) geändert worden ist,</w:t>
      </w:r>
    </w:p>
    <w:p>
      <w:r>
        <w:t xml:space="preserve">15. des Gentechnikgesetzes in der Fassung der Bekanntmachung vom 16. Dezember 1993 (BGBl. I S. 2066), das zuletzt durch Artikel 8 Absatz 7 des Gesetzes vom 27. September 2021 (BGBl. I S. 4530) geändert worden ist, und der aufgrund dieses Gesetzes erlassenen Rechtsvorschriften, soweit die Vorschriften gentechnische Anlagen, gentechnische Arbeiten, genehmigte Freisetzungen von gentechnisch veränderten Organismen oder Belange außerhalb der Landwirtschaft und des Gartenbaus betreffen,</w:t>
      </w:r>
    </w:p>
    <w:p>
      <w:r>
        <w:t xml:space="preserve">16. des § 4 Absatz 1 und 2 des EG-Gentechnik-Durchführungsgesetzes vom 22. Juni 2004 (BGBl. I S. 1244), das zuletzt durch Artikel 4 des Gesetzes vom 27. Juli 2021 (BGBl. I S. 3274) geändert worden ist, soweit die Vorschriften Belange außerhalb der Landwirtschaft und des Gartenbaus und nicht Lebensmittel oder Futtermittel betreffen,</w:t>
      </w:r>
    </w:p>
    <w:p>
      <w:r>
        <w:t xml:space="preserve">17. des § 34 Absatz 2 und des § 39 der GAPInVeKoS-Verordnung vom 19. Dezember 2022 (BAnz AT 19.12.2022 V1).</w:t>
      </w:r>
    </w:p>
    <w:p>
      <w:r>
        <w:t xml:space="preserve">Das Staatsministerium für Energie, Klimaschutz, Umwelt und Landwirtschaft ist auch zuständig für die Unterrichtung nach § 21 Absatz 3 der Rohmilchgüteverordnung vom 11. Januar 2021 (BGBl. I S. 47) und die Mitteilung nach § 30 des GAP-Direktzahlungen-Gesetzes vom 16. Juli 2021 (BGBl. I. S. 3003; 2022 I S. 2262).</w:t>
      </w:r>
    </w:p>
    <w:p>
      <w:r>
        <w:rPr>
          <w:color w:val="555555"/>
          <w:sz w:val="17"/>
        </w:rPr>
        <w:t xml:space="preserve">Zitiervorschlag: § 2 ZuLaFoGeVO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https://recht.nulegal.eu/gesetze/ZuLaFoGeVO/2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