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ZuKostMRVVO (Sachsen) — In-Kraft-Treten</w:t>
      </w:r>
    </w:p>
    <w:p>
      <w:r>
        <w:rPr>
          <w:color w:val="555555"/>
          <w:sz w:val="18"/>
        </w:rPr>
        <w:t xml:space="preserve">Verordnung der Sächsischen Staatsregierung über die Zuständigkeit für die Erhebung der Kosten der Unterbringung im Maßregelvollzug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Tage nach ihrer Verkündung in Kraft.</w:t>
      </w:r>
    </w:p>
    <w:p>
      <w:r>
        <w:t xml:space="preserve">Dresden, den 7. Oktober 2005</w:t>
      </w:r>
    </w:p>
    <w:p>
      <w:r>
        <w:t xml:space="preserve">Der Ministerpräsident</w:t>
      </w:r>
    </w:p>
    <w:p>
      <w:r>
        <w:t xml:space="preserve">Prof. Dr. Georg Milbradt</w:t>
      </w:r>
    </w:p>
    <w:p>
      <w:r>
        <w:t xml:space="preserve">Die Staatsministerin für Soziales</w:t>
      </w:r>
    </w:p>
    <w:p>
      <w:r>
        <w:t xml:space="preserve">Helma Orosz</w:t>
      </w:r>
    </w:p>
    <w:p>
      <w:r>
        <w:rPr>
          <w:color w:val="555555"/>
          <w:sz w:val="17"/>
        </w:rPr>
        <w:t xml:space="preserve">Zitiervorschlag: § 2 ZuKostMRVVO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https://recht.nulegal.eu/gesetze/ZuKostMRVVO/2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