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ZuInvG — Verwaltungsvereinbarung</w:t>
      </w:r>
    </w:p>
    <w:p>
      <w:r>
        <w:rPr>
          <w:color w:val="555555"/>
          <w:sz w:val="18"/>
        </w:rPr>
        <w:t xml:space="preserve">Zukunftsinvestitionsgesetz</w:t>
      </w:r>
    </w:p>
    <w:p>
      <w:r>
        <w:rPr>
          <w:color w:val="555555"/>
          <w:sz w:val="18"/>
        </w:rPr>
        <w:t xml:space="preserve">Historische Fassung: Stand 10.06.2019 bis 10.12.2020. Dies ist nicht die aktuelle Fassung.</w:t>
      </w:r>
    </w:p>
    <w:p>
      <w:r>
        <w:t xml:space="preserve">Die Einzelheiten des Verfahrens zur Durchführung dieses Gesetzes werden durch Verwaltungsvereinbarung geregelt. Soweit die Verwaltungsvereinbarung auf § 3a Bezug nimmt, ist § 3 Absatz 3 maßgebend. Die Inanspruchnahme der Finanzhilfen nach § 6 Absatz 2 Satz 2 ist an das Inkrafttreten der Verwaltungsvereinbarung gebunden.</w:t>
      </w:r>
    </w:p>
    <w:p>
      <w:r>
        <w:rPr>
          <w:color w:val="555555"/>
          <w:sz w:val="17"/>
        </w:rPr>
        <w:t xml:space="preserve">Zitiervorschlag: § 8 ZuInvG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https://recht.nulegal.eu/gesetze/ZuInvG/8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