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ZuInvG — Förderbereiche</w:t>
      </w:r>
    </w:p>
    <w:p>
      <w:r>
        <w:rPr>
          <w:color w:val="555555"/>
          <w:sz w:val="18"/>
        </w:rPr>
        <w:t xml:space="preserve">Zukunftsinvestitionsgesetz</w:t>
      </w:r>
    </w:p>
    <w:p>
      <w:r>
        <w:rPr>
          <w:color w:val="555555"/>
          <w:sz w:val="18"/>
        </w:rPr>
        <w:t xml:space="preserve">Historische Fassung: Stand 10.06.2019 bis 10.12.2020. Dies ist nicht die aktuelle Fassung.</w:t>
      </w:r>
    </w:p>
    <w:p>
      <w:r>
        <w:t xml:space="preserve">(1) Die Finanzhilfen werden trägerneutral nach Maßgabe des Artikels 104b des Grundgesetzes für Maßnahmen in folgenden Bereichen gewährt:</w:t>
      </w:r>
    </w:p>
    <w:p>
      <w:pPr>
        <w:ind w:left="420"/>
      </w:pPr>
      <w:r>
        <w:t xml:space="preserve">1. Investitionen mit Schwerpunkt Bildungsinfrastruktur</w:t>
      </w:r>
    </w:p>
    <w:p>
      <w:pPr>
        <w:ind w:left="780"/>
      </w:pPr>
      <w:r>
        <w:t xml:space="preserve">a) Einrichtungen der frühkindlichen Infrastruktur</w:t>
      </w:r>
    </w:p>
    <w:p>
      <w:pPr>
        <w:ind w:left="780"/>
      </w:pPr>
      <w:r>
        <w:t xml:space="preserve">b) Schulinfrastruktur (insbesondere energetische Sanierung)</w:t>
      </w:r>
    </w:p>
    <w:p>
      <w:pPr>
        <w:ind w:left="780"/>
      </w:pPr>
      <w:r>
        <w:t xml:space="preserve">c) Hochschulen (insbesondere energetische Sanierung)</w:t>
      </w:r>
    </w:p>
    <w:p>
      <w:pPr>
        <w:ind w:left="780"/>
      </w:pPr>
      <w:r>
        <w:t xml:space="preserve">d) kommunale oder gemeinnützige Einrichtungen der Weiterbildung (insbesondere energetische Sanierung)</w:t>
      </w:r>
    </w:p>
    <w:p>
      <w:pPr>
        <w:ind w:left="780"/>
      </w:pPr>
      <w:r>
        <w:t xml:space="preserve">e) Forschung</w:t>
      </w:r>
    </w:p>
    <w:p>
      <w:pPr>
        <w:ind w:left="420"/>
      </w:pPr>
      <w:r>
        <w:t xml:space="preserve">2. Investitionsschwerpunkt Infrastruktur</w:t>
      </w:r>
    </w:p>
    <w:p>
      <w:pPr>
        <w:ind w:left="780"/>
      </w:pPr>
      <w:r>
        <w:t xml:space="preserve">a) Krankenhäuser</w:t>
      </w:r>
    </w:p>
    <w:p>
      <w:pPr>
        <w:ind w:left="780"/>
      </w:pPr>
      <w:r>
        <w:t xml:space="preserve">b) Städtebau (ohne Abwasser und ÖPNV)</w:t>
      </w:r>
    </w:p>
    <w:p>
      <w:pPr>
        <w:ind w:left="780"/>
      </w:pPr>
      <w:r>
        <w:t xml:space="preserve">c) ländliche Infrastruktur (ohne Abwasser und ÖPNV)</w:t>
      </w:r>
    </w:p>
    <w:p>
      <w:pPr>
        <w:ind w:left="780"/>
      </w:pPr>
      <w:r>
        <w:t xml:space="preserve">d) kommunale Straßen (beschränkt auf Lärmschutzmaßnahmen)</w:t>
      </w:r>
    </w:p>
    <w:p>
      <w:pPr>
        <w:ind w:left="780"/>
      </w:pPr>
      <w:r>
        <w:t xml:space="preserve">e) Informationstechnologie</w:t>
      </w:r>
    </w:p>
    <w:p>
      <w:pPr>
        <w:ind w:left="780"/>
      </w:pPr>
      <w:r>
        <w:t xml:space="preserve">f) sonstige Infrastrukturinvestitionen.</w:t>
      </w:r>
    </w:p>
    <w:p>
      <w:r>
        <w:t xml:space="preserve">Einrichtungen gemäß Nummer 2 außerhalb der sozialen Daseinsvorsorge, die durch Gebühren und Beiträge vollständig zu finanzieren sind, werden nicht gefördert.</w:t>
      </w:r>
    </w:p>
    <w:p>
      <w:r>
        <w:t xml:space="preserve">(2) Für Investitionen nach Absatz 1 Nummer 1 können die Länder Finanzhilfen in Höhe von 65 Prozent und für Investitionen nach Absatz 1 Nummer 2 in Höhe von 35 Prozent des sich aus § 1 Absatz 1 Satz 2 in Verbindung mit § 2 ergebenden Betrages einsetzen.</w:t>
      </w:r>
    </w:p>
    <w:p>
      <w:r>
        <w:t xml:space="preserve">(3) Finanzhilfen im Sinne von § 1 Absatz 1 werden nur für zusätzliche Investitionen gewährt. Die Zusätzlichkeit der geförderten Maßnahmen muss vorhabenbezogen gegeben sein.</w:t>
      </w:r>
    </w:p>
    <w:p>
      <w:r>
        <w:rPr>
          <w:color w:val="555555"/>
          <w:sz w:val="17"/>
        </w:rPr>
        <w:t xml:space="preserve">Zitiervorschlag: § 3 ZuInvG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https://recht.nulegal.eu/gesetze/ZuInvG/3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