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ZuG 2012 — Zuteilung für Neuanlagen</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Für Neuanlagen werden auf Antrag Berechtigungen für die Jahre 2008 bis 2012 in einer Anzahl zugeteilt, die dem rechnerischen Produkt aus der Kapazität der Anlage, dem für die jeweilige Anlage maßgeblichen Standardauslastungsfaktor, dem Emissionswert je erzeugter Produkteinheit sowie der Anzahl der Kalenderjahre in der Zuteilungsperiode seit Inbetriebnahme entspricht. Sofern die Neuanlage nicht vom Beginn eines Kalenderjahres an betrieben worden ist, sind für das Kalenderjahr der Inbetriebnahme für jeden Tag des Betriebes ein Dreihundertfünfundsechzigstel in Ansatz zu bringen. Die Emissionsmenge, für die Berechtigungen nach Satz 1 zuzuteilen sind, errechnet sich nach Formel 8 des Anhangs 1. Für die Dauer eines Probebetriebes werden Berechtigungen in einer Anzahl zugeteilt, die dem rechnerischen Produkt aus dem Emissionswert je erzeugter Produkteinheit und den während des Probebetriebes hergestellten Produkteinheiten entspricht.</w:t>
      </w:r>
    </w:p>
    <w:p>
      <w:r>
        <w:t xml:space="preserve">(2) Die Emissionswerte je erzeugter Produkteinheit sind in Anhang 3 festgelegt. Die Bundesregierung kann Emissionswerte für weitere Produkte sowie für die Zuordnung anderer als der in Anhang 3 Teil A Nr. I genannten Brennstoffe zu den jeweiligen Emissionswerten durch Rechtsverordnung festlegen.</w:t>
      </w:r>
    </w:p>
    <w:p>
      <w:r>
        <w:t xml:space="preserve">(3) Soweit einer Neuanlage kein Emissionswert je erzeugter Produkteinheit nach Anhang 3 oder aufgrund einer Rechtsverordnung nach Absatz 2 zuzuordnen ist, bestimmt sich dieser nach dem Emissionswert, der bei Anwendung der besten verfügbaren Techniken zur Herstellung einer Produkteinheit in den nach Maßgabe von Anhang 2 vergleichbaren Anlagen erreichbar ist. Sofern in der Anlage unterschiedliche Produkte hergestellt werden, bestimmt sich der für die Anwendung von Absatz 1 Satz 1 maßgebliche Emissionswert als Durchschnitt der Emissionswerte der Einzelprodukte entsprechend des Anteils der Einzelprodukte an der Gesamtproduktionsmenge. Für die Bestimmung des Emissionswertes nach den vorstehenden Sätzen sind die näheren Festlegungen in einer Rechtsverordnung nach § 13 maßgeblich.</w:t>
      </w:r>
    </w:p>
    <w:p>
      <w:r>
        <w:t xml:space="preserve">(4) Bei Kraft-Wärme-Kopplungsanlagen erfolgt eine Zuteilung nach Absatz 1 unter Zugrundelegung einer technisch vergleichbaren Anlage zur ausschließlichen Erzeugung von Strom und mechanischer Arbeit; daneben erfolgt eine Zuteilung nach Absatz 1 unter Zugrundelegung einer technisch vergleichbaren Anlage zur ausschließlichen Erzeugung von Wärme. Abweichend von Absatz 1 Satz 3 errechnet sich die Emissionsmenge, für die Berechtigungen zuzuteilen sind, nach Formel 9 des Anhangs 1.</w:t>
      </w:r>
    </w:p>
    <w:p>
      <w:r>
        <w:t xml:space="preserve">(5) Bei der Inbetriebnahme einer Kapazitätserweiterung einer bestehenden Anlage nach dem 31. Dezember 2007 finden die Absätze 1 bis 4 für die neuen Kapazitäten entsprechende Anwendung. Die Zuteilung für die Anlage im Übrigen bleibt unberührt.</w:t>
      </w:r>
    </w:p>
    <w:p>
      <w:r>
        <w:rPr>
          <w:color w:val="555555"/>
          <w:sz w:val="17"/>
        </w:rPr>
        <w:t xml:space="preserve">Zitiervorschlag: § 9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