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ZuG 2012 — Zuteilung für bestehende Anlagen mit Inbetriebnahme in den Jahren 2003 bis 2007</w:t>
      </w:r>
    </w:p>
    <w:p>
      <w:r>
        <w:rPr>
          <w:color w:val="555555"/>
          <w:sz w:val="18"/>
        </w:rPr>
        <w:t xml:space="preserve">Zuteilungsgesetz 2012</w:t>
      </w:r>
    </w:p>
    <w:p>
      <w:r>
        <w:rPr>
          <w:color w:val="555555"/>
          <w:sz w:val="18"/>
        </w:rPr>
        <w:t xml:space="preserve">Historische Fassung: Stand 10.06.2019 bis 13.04.2025. Dies ist nicht die aktuelle Fassung.</w:t>
      </w:r>
    </w:p>
    <w:p>
      <w:r>
        <w:t xml:space="preserve">(1) Für Anlagen, deren Inbetriebnahme im Zeitraum vom 1. Januar 2003 bis zum 31. Dezember 2007 erfolgte, werden auf Antrag Berechtigungen in einer Anzahl zugeteilt, die dem rechnerischen Produkt aus der Kapazität der Anlage, dem für die Anlage maßgeblichen Standardauslastungsfaktor, dem Emissionswert je erzeugter Produkteinheit und der Anzahl der Jahre der Zuteilungsperiode 2008 bis 2012 entspricht. Für die Bestimmung des Emissionswertes je erzeugter Produkteinheit gilt § 9 Abs. 2 bis 4 entsprechend. Die Emissionsmenge, für die Berechtigungen nach Satz 1 zuzuteilen sind, errechnet sich nach Formel 6 des Anhangs 1. Bei Kraft-Wärme-Kopplungsanlagen errechnet sich die Zuteilungsmenge nach Formel 7 des Anhangs 1.</w:t>
      </w:r>
    </w:p>
    <w:p>
      <w:r>
        <w:t xml:space="preserve">(2) Bei Inbetriebnahme einer Kapazitätserweiterung einer bestehenden Anlage zwischen dem 1. Januar 2003 und dem 31. Dezember 2007 werden auf Antrag Berechtigungen für die gesamte Anlage nach Maßgabe der Sätze 2 bis 4 zugeteilt. Bei der Berechnung der Zuteilungsmenge für die Kapazitätserweiterung findet Absatz 1 entsprechende Anwendung. Bei einer Anlage nach § 6 werden für die Anlage im Übrigen zusätzlich Berechtigungen nach § 6 Abs. 1 zugeteilt; dabei sind bei Inbetriebnahme einer Kapazitätserweiterung zwischen dem 1. Januar 2003 und dem 31. Dezember 2005 zur Ermittlung der durchschnittlichen jährlichen Kohlendioxid-Emissionen von den gesamten Kohlendioxid-Emissionen der Anlage in der Basisperiode abzuziehen:</w:t>
      </w:r>
    </w:p>
    <w:p>
      <w:pPr>
        <w:ind w:left="420"/>
      </w:pPr>
      <w:r>
        <w:t xml:space="preserve">1. die der Kapazitätserweiterung im Zeitraum von der Inbetriebnahme bis zum Ende der Basisperiode nach Maßgabe von Absatz 1 Satz 1 anteilig zuzurechnende Emissionsmenge sowie</w:t>
      </w:r>
    </w:p>
    <w:p>
      <w:pPr>
        <w:ind w:left="420"/>
      </w:pPr>
      <w:r>
        <w:t xml:space="preserve">2. die Kohlendioxid-Emissionen, die durch die Kapazitätserweiterung bis zu deren Inbetriebnahme entstanden sind.</w:t>
      </w:r>
    </w:p>
    <w:p>
      <w:r>
        <w:t xml:space="preserve">Bei einer Anlage nach § 7 werden für die Anlage im Übrigen zusätzlich Berechtigungen nach § 7 Abs. 1 zugeteilt; dabei sind bei Inbetriebnahme einer Kapazitätserweiterung zwischen dem 1. Januar 2003 und dem 31. Dezember 2005 zur Ermittlung der durchschnittlichen jährlichen Produktionsmenge von der gesamten Produktionsmenge der Anlage in der Basisperiode abzuziehen:</w:t>
      </w:r>
    </w:p>
    <w:p>
      <w:pPr>
        <w:ind w:left="420"/>
      </w:pPr>
      <w:r>
        <w:t xml:space="preserve">1. die der Kapazitätserweiterung im Zeitraum von der Inbetriebnahme bis zum Ende der Basisperiode nach Maßgabe von Absatz 1 Satz 1 anteilig zuzurechnende Produktionsmenge sowie</w:t>
      </w:r>
    </w:p>
    <w:p>
      <w:pPr>
        <w:ind w:left="420"/>
      </w:pPr>
      <w:r>
        <w:t xml:space="preserve">2. die Produktionsmenge der Kapazitätserweiterung bis zu deren Inbetriebnahme.</w:t>
      </w:r>
    </w:p>
    <w:p>
      <w:r>
        <w:t xml:space="preserve">(3) Bei Anlagen, deren Inbetriebnahme in der Zuteilungsperiode 2005 bis 2007 erfolgte, umfasst die Inbetriebnahme im Sinne dieser Vorschrift auch den Probebetrieb. Abweichend von Absatz 1 erhalten Ersatzanlagen nach § 10 des Zuteilungsgesetzes 2007, deren Emissionswert je erzeugter Produkteinheit den nach § 9 Abs. 2 bis 4 maßgeblichen Emissionswert nicht überschreitet, für einen Zeitraum von insgesamt vier Betriebsjahren ab der Inbetriebnahme der Neuanlage Berechtigungen in einem Umfang, wie er sich aus der Zuteilungsentscheidung für die Ersatzanlage aus der Zuteilungsperiode 2005 bis 2007 ergibt, soweit dieser Zeitraum in die Zuteilungsperiode 2008 bis 2012 hineinreicht.</w:t>
      </w:r>
    </w:p>
    <w:p>
      <w:r>
        <w:rPr>
          <w:color w:val="555555"/>
          <w:sz w:val="17"/>
        </w:rPr>
        <w:t xml:space="preserve">Zitiervorschlag: § 8 ZuG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