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ZuG 2012 — Antragsfristen</w:t>
      </w:r>
    </w:p>
    <w:p>
      <w:r>
        <w:rPr>
          <w:color w:val="555555"/>
          <w:sz w:val="18"/>
        </w:rPr>
        <w:t xml:space="preserve">Zuteilungsgesetz 2012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Anträge auf Zuteilungen nach den §§ 6 bis 8 oder § 12 sind innerhalb von drei Monaten nach Inkrafttreten der Verordnung nach § 13 zu stellen.</w:t>
      </w:r>
    </w:p>
    <w:p>
      <w:r>
        <w:t xml:space="preserve">(2) Anträge auf Zuteilungen nach § 9 sind spätestens bis zur Inbetriebnahme der Neuanlage zu stellen.</w:t>
      </w:r>
    </w:p>
    <w:p>
      <w:r>
        <w:rPr>
          <w:color w:val="555555"/>
          <w:sz w:val="17"/>
        </w:rPr>
        <w:t xml:space="preserve">Zitiervorschlag: § 14 ZuG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https://recht.nulegal.eu/gesetze/ZuG%202012/14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