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ZuG 2007 — Zuteilung für bestehende Anlagen auf Basis historischer Emissionen</w:t>
      </w:r>
    </w:p>
    <w:p>
      <w:r>
        <w:rPr>
          <w:color w:val="555555"/>
          <w:sz w:val="18"/>
        </w:rPr>
        <w:t xml:space="preserve">Zuteilungsgesetz 2007</w:t>
      </w:r>
    </w:p>
    <w:p>
      <w:r>
        <w:rPr>
          <w:color w:val="555555"/>
          <w:sz w:val="18"/>
        </w:rPr>
        <w:t xml:space="preserve">Historische Fassung: Stand 10.06.2019 bis 13.04.2025. Dies ist nicht die aktuelle Fassung.</w:t>
      </w:r>
    </w:p>
    <w:p>
      <w:r>
        <w:t xml:space="preserve">(1) Anlagen, deren Inbetriebnahme bis zum 31. Dezember 2002 erfolgte, werden auf Antrag Berechtigungen in einer Anzahl zugeteilt, die dem rechnerischen Produkt aus den durchschnittlichen jährlichen Kohlendioxid-Emissionen der Anlage in einer Basisperiode, dem Erfüllungsfaktor und der Anzahl der Jahre der Zuteilungsperiode 2005 bis 2007 entspricht. Die durchschnittlichen jährlichen Kohlendioxid-Emissionen einer Anlage werden bestimmt nach den Vorschriften einer Rechtsverordnung aufgrund von § 16. Die Emissionsmenge, für die Berechtigungen nach Satz 1 zuzuteilen sind, errechnet sich nach Formel 1 des Anhangs 1 zu diesem Gesetz.</w:t>
      </w:r>
    </w:p>
    <w:p>
      <w:r>
        <w:t xml:space="preserve">(2) Für Anlagen, deren Inbetriebnahme bis zum 31. Dezember 1999 erfolgte, ist Basisperiode der Zeitraum vom 1. Januar 2000 bis zum 31. Dezember 2002.</w:t>
      </w:r>
    </w:p>
    <w:p>
      <w:r>
        <w:t xml:space="preserve">(3) Für Anlagen, deren Inbetriebnahme im Zeitraum vom 1. Januar 2000 bis zum 31. Dezember 2000 erfolgte, ist Basisperiode der Zeitraum vom 1. Januar 2001 bis zum 31. Dezember 2003.</w:t>
      </w:r>
    </w:p>
    <w:p>
      <w:r>
        <w:t xml:space="preserve">(4) Für Anlagen, deren Inbetriebnahme im Zeitraum vom 1. Januar 2001 bis zum 31. Dezember 2001 erfolgte, ist Basisperiode der Zeitraum vom 1. Januar 2001 bis zum 31. Dezember 2003. Dabei sind die für das Betriebsjahr 2001 ermittelten Kohlendioxid-Emissionen unter Berücksichtigung branchen- und anlagentypischer Einflussfaktoren auf ein volles Betriebsjahr hochzurechnen.</w:t>
      </w:r>
    </w:p>
    <w:p>
      <w:r>
        <w:t xml:space="preserve">(5) Für Anlagen, deren Inbetriebnahme im Zeitraum vom 1. Januar 2002 bis zum 31. Dezember 2002 erfolgte, ist Basisperiode der Zeitraum vom 1. Januar 2002 bis zum 31. Dezember 2003. Absatz 4 Satz 2 gilt entsprechend.</w:t>
      </w:r>
    </w:p>
    <w:p>
      <w:r>
        <w:t xml:space="preserve">(6) Sofern die Kapazitäten einer Anlage zwischen dem 1. Januar 2000 und dem 31. Dezember 2002 erweitert oder verringert wurden, ist für die Bestimmung der Basisperiode der Zeitpunkt der letztmaligen Erweiterung oder Verringerung von Kapazitäten der Anlage nach ihrer Inbetriebnahme maßgeblich.</w:t>
      </w:r>
    </w:p>
    <w:p>
      <w:r>
        <w:t xml:space="preserve">(7) Bei Kondensationskraftwerken auf Steinkohle- oder Braunkohlebasis, deren Inbetriebnahme vor mehr als 30 Jahren erfolgte und die bei Braunkohlekraftwerken ab dem 1. Januar 2008 einen elektrischen Wirkungsgrad (netto) von mindestens 31 Prozent oder ab dem 1. Januar 2010 einen elektrischen Wirkungsgrad (netto) von mindestens 32 Prozent oder bei Steinkohlekraftwerken ab dem 1. Januar 2008 einen elektrischen Wirkungsgrad (netto) von mindestens 36 Prozent nicht erreichen, wird bei der Zuteilung für die zweite sowie jede folgende Zuteilungsperiode mit Wirkung ab den genannten Zeitpunkten der jeweils geltende Erfüllungsfaktor um 0,15 verringert. Dies gilt nicht für Braunkohlekraftwerke, die innerhalb eines Zeitraums von zwei Jahren ab den in Satz 1 genannten Zeitpunkten durch eine Anlage im Sinne des § 10 ersetzt worden sind. Der verminderte Erfüllungsfaktor findet für die Zuteilung nach Absatz 1 Satz 1 für Kalenderjahre oder Teile eines Kalenderjahres jenseits des Zeitpunktes Anwendung, zu dem die Anlage länger als 30 Jahre betrieben worden ist. Kraftwerke gelten auch dann als Kondensationskraftwerke im Sinne des Satzes 1, wenn sie nur in unerheblichem Umfang Nutzwärme auskoppeln; die Bundesregierung bestimmt Näheres durch Rechtsverordnung.</w:t>
      </w:r>
    </w:p>
    <w:p>
      <w:r>
        <w:t xml:space="preserve">(8) Für Anlagen nach den Absätzen 1 bis 5 muss der Antrag auf Zuteilung nach § 10 Abs. 1 des Treibhausgas-Emissionshandelsgesetzes vom 8. Juli 2004 (BGBl. I S. 1578), das zuletzt durch Artikel 9 des Gesetzes vom 11. August 2010 (BGBl. I S. 1163) geändert worden ist, die nach den vorstehenden Absätzen erforderlichen Angaben enthalten über</w:t>
      </w:r>
    </w:p>
    <w:p>
      <w:pPr>
        <w:ind w:left="420"/>
      </w:pPr>
      <w:r>
        <w:t xml:space="preserve">1. die durchschnittlichen jährlichen Kohlendioxid-Emissionen der Anlage in der Basisperiode,</w:t>
      </w:r>
    </w:p>
    <w:p>
      <w:pPr>
        <w:ind w:left="420"/>
      </w:pPr>
      <w:r>
        <w:t xml:space="preserve">2. in den Fällen der Absätze 4 und 5 zusätzlich die hochgerechneten Kohlendioxid-Emissionen der Anlage und die bei der Hochrechnung in Ansatz gebrachten Einflussfaktoren,</w:t>
      </w:r>
    </w:p>
    <w:p>
      <w:pPr>
        <w:ind w:left="420"/>
      </w:pPr>
      <w:r>
        <w:t xml:space="preserve">3. im Fall von Kondensationskraftwerken auf Steinkohle- oder Braunkohlebasis zusätzlich das Datum der Inbetriebnahme und</w:t>
      </w:r>
    </w:p>
    <w:p>
      <w:pPr>
        <w:ind w:left="420"/>
      </w:pPr>
      <w:r>
        <w:t xml:space="preserve">4. im Fall von Kondensationskraftwerken auf Steinkohle- oder Braunkohlebasis, die bis zum Ende der jeweiligen Zuteilungsperiode länger als 30 Jahre betrieben worden sind, zusätzlich die Angabe des elektrischen Wirkungsgrades (netto).</w:t>
      </w:r>
    </w:p>
    <w:p>
      <w:r>
        <w:t xml:space="preserve">(9) Soweit die Kohlendioxid-Emissionen eines Kalenderjahres infolge von Produktionsrückgängen weniger als 60 Prozent der durchschnittlichen jährlichen Kohlendioxid-Emissionen in der jeweiligen Basisperiode betragen, hat der Betreiber bis zum 30. April des folgenden Jahres Berechtigungen in einer Anzahl an die zuständige Behörde zurückzugeben, die der Differenz an Kohlendioxid-Emissionen in Kohlendioxidäquivalenten entsprechen. Die Pflicht zur Abgabe von Berechtigungen nach § 6 Abs. 1 des Treibhausgas-Emissionshandelsgesetzes vom 8. Juli 2004 (BGBl. I S. 1578), das zuletzt durch Artikel 9 des Gesetzes vom 11. August 2010 (BGBl. I S. 1163) geändert worden ist, bleibt unberührt.</w:t>
      </w:r>
    </w:p>
    <w:p>
      <w:r>
        <w:t xml:space="preserve">(10) Wenn eine Zuteilung auf der Grundlage historischer Emissionen nach den vorstehenden Vorschriften aufgrund besonderer Umstände in der für die Anlage geltenden Basisperiode um mindestens 25 Prozent niedriger ausfiele als zur Deckung der in der Zuteilungsperiode 2005 bis 2007 zu erwartenden, durch die Anlage verursachten Kohlendioxid-Emissionen erforderlich ist und dadurch für das Unternehmen, welches die wirtschaftlichen Risiken der Anlage trägt, erhebliche wirtschaftliche Nachteile entstünden, wird auf Antrag des Betreibers die Zuteilung unter entsprechender Anwendung des § 8 festgelegt. Die Anwendung eines Erfüllungsfaktors bleibt unberührt. Besondere Umstände im Sinne von Satz 1 liegen insbesondere vor, wenn</w:t>
      </w:r>
    </w:p>
    <w:p>
      <w:pPr>
        <w:ind w:left="420"/>
      </w:pPr>
      <w:r>
        <w:t xml:space="preserve">- es aufgrund der Reparatur, Wartung oder Modernisierung von Anlagen oder aus anderen technischen Gründen zu längeren Stillstandszeiten kam,</w:t>
      </w:r>
    </w:p>
    <w:p>
      <w:pPr>
        <w:ind w:left="420"/>
      </w:pPr>
      <w:r>
        <w:t xml:space="preserve">- eine Anlage aufgrund der Inbetriebnahme oder des stufenweisen Ausbaus der Anlage selbst, einer vor- oder nachgeschalteten Anlage, eines Anlagenteils oder einer Nebeneinrichtung erst nach und nach ausgelastet wurde,</w:t>
      </w:r>
    </w:p>
    <w:p>
      <w:pPr>
        <w:ind w:left="420"/>
      </w:pPr>
      <w:r>
        <w:t xml:space="preserve">- in einer Anlage Produktionsprozesse oder technische Prozesse durchgeführt werden, die vorher in anderen Anlagen, Anlagenteilen oder Nebeneinrichtungen durchgeführt wurden, welche entweder stillgelegt wurden oder nicht in den Anwendungsbereich dieses Gesetzes fallen, oder</w:t>
      </w:r>
    </w:p>
    <w:p>
      <w:pPr>
        <w:ind w:left="420"/>
      </w:pPr>
      <w:r>
        <w:t xml:space="preserve">- eine Anlage im Laufe der Betriebszeit steigende, prozesstechnisch nicht zu vermeidende Brennstoff-Effizienzeinbußen aufweist.</w:t>
      </w:r>
    </w:p>
    <w:p>
      <w:r>
        <w:t xml:space="preserve">Im Fall des Satzes 3 letzter Anstrich findet Satz 1 Anwendung, wenn die Zuteilung auf der Grundlage historischer Emissionen in der für die Anlage geltenden Basisperiode um mindestens 9 Prozent niedriger ausfiele als für die Deckung der in der Zuteilungsperiode 2005 bis 2007 zu erwartenden, durch die Anlage verursachten Kohlendioxid-Emissionen erforderlich ist. Sofern die Gesamtsumme der nach diesem Absatz zusätzlich zuzuteilenden Berechtigungen den Gegenwert von 3 Millionen Tonnen Kohlendioxid für die Zuteilungsperiode 2005 bis 2007 übersteigt, wird die zusätzliche Zuteilung anteilig gekürzt.</w:t>
      </w:r>
    </w:p>
    <w:p>
      <w:r>
        <w:t xml:space="preserve">(11) Bedeutete eine Zuteilung aufgrund historischer Emissionen nach den vorstehenden Vorschriften aufgrund besonderer Umstände eine unzumutbare Härte für das Unternehmen, welches die wirtschaftlichen Risiken der Anlage trägt, wird auf Antrag des Betreibers die Zuteilung unter entsprechender Anwendung des § 8 festgelegt.</w:t>
      </w:r>
    </w:p>
    <w:p>
      <w:r>
        <w:t xml:space="preserve">(12) Auf Antrag des Betreibers erfolgt die Zuteilung statt nach dieser Vorschrift nach § 11. § 6 findet keine Anwendung.</w:t>
      </w:r>
    </w:p>
    <w:p>
      <w:r>
        <w:rPr>
          <w:color w:val="555555"/>
          <w:sz w:val="17"/>
        </w:rPr>
        <w:t xml:space="preserve">Zitiervorschlag: § 7 ZuG 2007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https://recht.nulegal.eu/gesetze/ZuG%202007/7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