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ZuG 2007 — Nationale Emissionsziele</w:t>
      </w:r>
    </w:p>
    <w:p>
      <w:r>
        <w:rPr>
          <w:color w:val="555555"/>
          <w:sz w:val="18"/>
        </w:rPr>
        <w:t xml:space="preserve">Zuteilungsgesetz 2007</w:t>
      </w:r>
    </w:p>
    <w:p>
      <w:r>
        <w:rPr>
          <w:color w:val="555555"/>
          <w:sz w:val="18"/>
        </w:rPr>
        <w:t xml:space="preserve">Historische Fassung: Stand 10.06.2019 bis 13.04.2025. Dies ist nicht die aktuelle Fassung.</w:t>
      </w:r>
    </w:p>
    <w:p>
      <w:r>
        <w:t xml:space="preserve">(1) Es wird ein allgemeines Ziel für die Emission von Kohlendioxid in Deutschland festgelegt, welches die Einhaltung der Minderungsverpflichtung der Bundesrepublik Deutschland nach der Entscheidung des Rates 2002/358/EG vom 25. April 2002 über die Genehmigung des Protokolls von Kyoto zum Rahmenübereinkommen der Vereinten Nationen über Klimaänderungen im Namen der Europäischen Gemeinschaft sowie die gemeinsame Erfüllung der daraus erwachsenden Verpflichtungen (ABl. EG Nr. L 130 S. 1, Nr. L 176 S. 47) gewährleistet. Dieses Ziel beträgt in der Zuteilungsperiode 2005 bis 2007 859 Millionen Tonnen Kohlendioxid je Jahr. In der Zuteilungsperiode 2008 bis 2012 beträgt das Ziel 844 Millionen Tonnen Kohlendioxid je Jahr.</w:t>
      </w:r>
    </w:p>
    <w:p>
      <w:r>
        <w:t xml:space="preserve">(2) Das allgemeine Ziel für die Zuteilungsperiode 2005 bis 2007 wird in Millionen Tonnen Kohlendioxid je Jahr wie folgt auf die Sektoren verteilt, in denen Kohlendioxid-Emissionen entstehen:</w:t>
      </w:r>
    </w:p>
    <w:p>
      <w:r>
        <w:rPr>
          <w:rFonts w:ascii="Courier New" w:hAnsi="Courier New"/>
          <w:sz w:val="17"/>
        </w:rPr>
        <w:t xml:space="preserve">-    Energie und Industrie        503</w:t>
      </w:r>
    </w:p>
    <w:p>
      <w:r>
        <w:rPr>
          <w:rFonts w:ascii="Courier New" w:hAnsi="Courier New"/>
          <w:sz w:val="17"/>
        </w:rPr>
        <w:t xml:space="preserve">-    andere Sektoren        356</w:t>
      </w:r>
    </w:p>
    <w:p>
      <w:r>
        <w:rPr>
          <w:rFonts w:ascii="Courier New" w:hAnsi="Courier New"/>
          <w:sz w:val="17"/>
        </w:rPr>
        <w:t xml:space="preserve">    davon:        </w:t>
      </w:r>
    </w:p>
    <w:p>
      <w:r>
        <w:rPr>
          <w:rFonts w:ascii="Courier New" w:hAnsi="Courier New"/>
          <w:sz w:val="17"/>
        </w:rPr>
        <w:t xml:space="preserve">    -    Verkehr und Haushalte    298    </w:t>
      </w:r>
    </w:p>
    <w:p>
      <w:r>
        <w:rPr>
          <w:rFonts w:ascii="Courier New" w:hAnsi="Courier New"/>
          <w:sz w:val="17"/>
        </w:rPr>
        <w:t xml:space="preserve">    -    Gewerbe, Handel, Dienstleistungen    58.    </w:t>
      </w:r>
    </w:p>
    <w:p>
      <w:r>
        <w:t xml:space="preserve">(3) Das allgemeine Ziel für die Zuteilungsperiode 2008 bis 2012 wird in Millionen Tonnen Kohlendioxid je Jahr wie folgt auf die Sektoren verteilt:</w:t>
      </w:r>
    </w:p>
    <w:p>
      <w:r>
        <w:rPr>
          <w:rFonts w:ascii="Courier New" w:hAnsi="Courier New"/>
          <w:sz w:val="17"/>
        </w:rPr>
        <w:t xml:space="preserve">-    Energie und Industrie    495</w:t>
      </w:r>
    </w:p>
    <w:p>
      <w:r>
        <w:rPr>
          <w:rFonts w:ascii="Courier New" w:hAnsi="Courier New"/>
          <w:sz w:val="17"/>
        </w:rPr>
        <w:t xml:space="preserve">-    andere Sektoren    349</w:t>
      </w:r>
    </w:p>
    <w:p>
      <w:r>
        <w:rPr>
          <w:rFonts w:ascii="Courier New" w:hAnsi="Courier New"/>
          <w:sz w:val="17"/>
        </w:rPr>
        <w:t xml:space="preserve">    davon:    </w:t>
      </w:r>
    </w:p>
    <w:p>
      <w:r>
        <w:rPr>
          <w:rFonts w:ascii="Courier New" w:hAnsi="Courier New"/>
          <w:sz w:val="17"/>
        </w:rPr>
        <w:t xml:space="preserve">    - Verkehr und Haushalte    291</w:t>
      </w:r>
    </w:p>
    <w:p>
      <w:r>
        <w:rPr>
          <w:rFonts w:ascii="Courier New" w:hAnsi="Courier New"/>
          <w:sz w:val="17"/>
        </w:rPr>
        <w:t xml:space="preserve">    - Gewerbe, Handel, Dienstleistungen    58.</w:t>
      </w:r>
    </w:p>
    <w:p>
      <w:r>
        <w:t xml:space="preserve">Die in Satz 1 genannten Ziele werden bei Beschluss des Nationalen Zuteilungsplans für die Zuteilungsperiode 2008 bis 2012 nach § 7 des Treibhausgas-Emissionshandelsgesetzes vom 8. Juli 2004 (BGBl. I S. 1578), das zuletzt durch Artikel 9 des Gesetzes vom 11. August 2010 (BGBl. I S. 1163) geändert worden ist, im Jahr 2006 überprüft.</w:t>
      </w:r>
    </w:p>
    <w:p>
      <w:r>
        <w:t xml:space="preserve">(4) Übersteigt die Gesamtmenge der nach den Vorschriften dieses Gesetzes mit Ausnahme der nach § 11 zuzuteilenden Berechtigungen den Gegenwert von 495 Millionen Tonnen Kohlendioxid je Jahr, so werden die nach den genannten Vorschriften vorgenommenen Zuteilungen an die Anlagen, die dem Erfüllungsfaktor unterliegen, anteilig gekürzt.</w:t>
      </w:r>
    </w:p>
    <w:p>
      <w:r>
        <w:rPr>
          <w:color w:val="555555"/>
          <w:sz w:val="17"/>
        </w:rPr>
        <w:t xml:space="preserve">Zitiervorschlag: § 4 ZuG 2007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https://recht.nulegal.eu/gesetze/ZuG%202007/4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