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ZuG 2007 — Begriffsbestimmungen</w:t>
      </w:r>
    </w:p>
    <w:p>
      <w:r>
        <w:rPr>
          <w:color w:val="555555"/>
          <w:sz w:val="18"/>
        </w:rPr>
        <w:t xml:space="preserve">Zuteilungsgesetz 2007</w:t>
      </w:r>
    </w:p>
    <w:p>
      <w:r>
        <w:rPr>
          <w:color w:val="555555"/>
          <w:sz w:val="18"/>
        </w:rPr>
        <w:t xml:space="preserve">Historische Fassung: Stand 10.06.2019 bis 13.04.2025. Dies ist nicht die aktuelle Fassung.</w:t>
      </w:r>
    </w:p>
    <w:p>
      <w:r>
        <w:t xml:space="preserve">(1) Soweit nichts anderes bestimmt ist, gelten die Begriffsbestimmungen des Treibhausgas-Emissionshandelsgesetzes.</w:t>
      </w:r>
    </w:p>
    <w:p>
      <w:r>
        <w:t xml:space="preserve">(2) Im Sinne dieses Gesetzes sind</w:t>
      </w:r>
    </w:p>
    <w:p>
      <w:pPr>
        <w:ind w:left="420"/>
      </w:pPr>
      <w:r>
        <w:t xml:space="preserve">1. Neuanlagen: Anlagen, deren Inbetriebnahme nach dem 31. Dezember 2004 erfolgt,</w:t>
      </w:r>
    </w:p>
    <w:p>
      <w:pPr>
        <w:ind w:left="420"/>
      </w:pPr>
      <w:r>
        <w:t xml:space="preserve">2. Inbetriebnahme: die erstmalige Aufnahme des Regelbetriebs,</w:t>
      </w:r>
    </w:p>
    <w:p>
      <w:pPr>
        <w:ind w:left="420"/>
      </w:pPr>
      <w:r>
        <w:t xml:space="preserve">3. Produktionsmenge: die Menge der je Jahr in einer Anlage erzeugten Produkteinheiten.</w:t>
      </w:r>
    </w:p>
    <w:p>
      <w:r>
        <w:rPr>
          <w:color w:val="555555"/>
          <w:sz w:val="17"/>
        </w:rPr>
        <w:t xml:space="preserve">Zitiervorschlag: § 3 ZuG 2007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https://recht.nulegal.eu/gesetze/ZuG%202007/3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