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ZuG 2007 — Sonderzuteilung bei Einstellung des Betriebes von Kernkraftwerken</w:t>
      </w:r>
    </w:p>
    <w:p>
      <w:r>
        <w:rPr>
          <w:color w:val="555555"/>
          <w:sz w:val="18"/>
        </w:rPr>
        <w:t xml:space="preserve">Zuteilungsgesetz 2007</w:t>
      </w:r>
    </w:p>
    <w:p>
      <w:r>
        <w:rPr>
          <w:color w:val="555555"/>
          <w:sz w:val="18"/>
        </w:rPr>
        <w:t xml:space="preserve">Historische Fassung: Stand 10.06.2019 bis 13.04.2025. Dies ist nicht die aktuelle Fassung.</w:t>
      </w:r>
    </w:p>
    <w:p>
      <w:r>
        <w:t xml:space="preserve">(1) Auf Antrag eines Betreibers eines Kernkraftwerkes, der bis zum 30. September 2004 bei der zuständigen Behörde das Erlöschen der Berechtigung zum Leistungsbetrieb eines von ihm betriebenen Kernkraftwerkes im Zeitraum 2003 bis 2007 angezeigt hat, teilt die zuständige Behörde Berechtigungen an die von dem Antragsteller benannten Betreiber von Anlagen nach Anhang 1 Nr. I bis III des Treibhausgas-Emissionshandelsgesetzes vom 8. Juli 2004 (BGBl. I S. 1578), das zuletzt durch Artikel 9 des Gesetzes vom 11. August 2010 (BGBl. I S. 1163) geändert worden ist, nach den Maßgaben des Antragstellers zu. Die zuständige Behörde verteilt Berechtigungen in einem Gegenwert von insgesamt 1,5 Millionen Tonnen Kohlendioxidäquivalenten jährlich im Verhältnis zur Kapazität der Kernkraftwerke auf die eingehenden Anträge. Die Zuteilungen an die in einem Antrag benannten Betreiber dürfen die jeweils auf einen Antrag nach Satz 2 entfallende Menge nicht übersteigen.</w:t>
      </w:r>
    </w:p>
    <w:p>
      <w:r>
        <w:t xml:space="preserve">(2) Die Ausgabe der Berechtigungen erfolgt nach dem Erlöschen der Berechtigung zum Leistungsbetrieb für das Kernkraftwerk, das der Zuteilung zugrunde liegt.</w:t>
      </w:r>
    </w:p>
    <w:p>
      <w:r>
        <w:rPr>
          <w:color w:val="555555"/>
          <w:sz w:val="17"/>
        </w:rPr>
        <w:t xml:space="preserve">Zitiervorschlag: § 15 ZuG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https://recht.nulegal.eu/gesetze/ZuG%202007/15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