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ZuG 2007 — Zuteilung für zusätzliche Neuanlagen</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Neuanlagen, für die ein Betreiber keinen Antrag auf Zuteilung nach § 10 gestellt hat, werden auf Antrag Berechtigungen in einer Anzahl zugeteilt, die dem rechnerischen Produkt aus der zu erwartenden durchschnittlichen jährlichen Produktionsmenge, dem Emissionswert der Anlage je erzeugter Produkteinheit sowie der Anzahl der Kalenderjahre in der Zuteilungsperiode seit Inbetriebnahme entspricht; abweichend von § 3 Abs. 2 Nr. 2 umfasst die Inbetriebnahme im Sinne dieser Vorschrift auch die Aufnahme oder Fortsetzung eines Probebetriebs nach dem 31. Dezember 2004. Sofern die Neuanlage nicht vom Beginn eines Kalenderjahres an betrieben worden ist, sind für das Kalenderjahr der Inbetriebnahme für jeden Tag des Betriebes 1/365 in Ansatz zu bringen. Ein Erfüllungsfaktor findet keine Anwendung. Die Kapazität der Neuanlage und das zu erwartende durchschnittliche jährliche Auslastungsniveau bestimmen sich nach den Vorschriften einer Rechtsverordnung nach § 16; der Emissionswert einer Neuanlage je erzeugter Produkteinheit bestimmt sich nach Maßgabe der Absätze 2 und 3 unter Zugrundelegung der Verwendung der besten verfügbaren Techniken. Die Emissionsmenge, für die Berechtigungen nach Satz 1 zuzuteilen sind, errechnet sich nach Formel 3 des Anhangs 1 zu diesem Gesetz. Die Zuteilung von Berechtigungen nach Maßgabe der Sätze 1 bis 4 erfolgt für die ersten 14 Betriebsjahre seit Inbetriebnahme der Anlage.</w:t>
      </w:r>
    </w:p>
    <w:p>
      <w:r>
        <w:t xml:space="preserve">(2) Für Strom erzeugende Anlagen beträgt der Emissionswert je erzeugter Produkteinheit maximal 750 Gramm Kohlendioxid je Kilowattstunde, jedoch nicht mehr als der bei Verwendung der besten verfügbaren Techniken erreichbare Emissionswert der Anlage, mindestens aber 365 Gramm Kohlendioxid je Kilowattstunde. Bei Kraft-Wärme-Kopplungsanlagen erfolgt eine Zuteilung hinsichtlich der zu erwartenden Menge erzeugten Stroms nach Maßgabe von Satz 1 unter Zugrundelegung einer technisch vergleichbaren Anlage zur ausschließlichen Erzeugung von Strom; daneben erfolgt eine Zuteilung hinsichtlich der zu erwartenden Menge erzeugter Wärme nach Maßgabe einer Rechtsverordnung nach Satz 4. Für Kraft-Wärme-Kopplungsanlagen errechnet sich die Emissionsmenge, für die Berechtigungen nach Absatz 1 Satz 1 zuzuteilen sind, abweichend von Absatz 1 Satz 5 nach Formel 4 des Anhangs 1 zu diesem Gesetz. Die Bundesregierung kann unter Zugrundelegung der besten verfügbaren Techniken die Emissionswerte je erzeugter Produkteinheit für Gruppen von Anlagen mit vergleichbaren Produkten, insbesondere für die Produkte Prozessdampf, Zementklinker, Behälterglas, Flachglas, Mauerziegel und Dachziegel sowie für Warmwasser erzeugende Anlagen durch Rechtsverordnung festlegen.</w:t>
      </w:r>
    </w:p>
    <w:p>
      <w:r>
        <w:t xml:space="preserve">(3) Soweit Neuanlagen weder den Anlagengruppen nach Absatz 2 Satz 1 und 2 noch einer Anlagengruppe unterfallen, für die ein Emissionswert je erzeugter Produkteinheit nach Absatz 2 Satz 3 festgelegt wurde, bestimmt sich der Emissionswert je erzeugter Produkteinheit nach den zu erwartenden durchschnittlichen jährlichen Kohlendioxid-Emissionen, die für die jeweilige Anlage bei Anwendung der besten verfügbaren Techniken erreichbar ist. Sofern die Festlegung eines Emissionswertes je Produkteinheit nicht möglich ist, weil in der Anlage unterschiedliche Produkte hergestellt werden, bemisst sich die Zuteilung abweichend von Absatz 1 Satz 1 nach den zu erwartenden durchschnittlichen jährlichen Emissionen bei Anwendung der besten verfügbaren Techniken.</w:t>
      </w:r>
    </w:p>
    <w:p>
      <w:r>
        <w:t xml:space="preserve">(4) Für Neuanlagen nach Absatz 1 muss der Antrag auf Zuteilung nach § 10 Abs. 1 des Treibhausgas-Emissionshandelsgesetzes vom 8. Juli 2004 (BGBl. I S. 1578), das zuletzt durch Artikel 9 des Gesetzes vom 11. August 2010 (BGBl. I S. 1163) geändert worden ist, den Nachweis der nach dem Bundes-Immissionsschutzgesetz erforderlichen Genehmigung enthalten sowie Angaben über</w:t>
      </w:r>
    </w:p>
    <w:p>
      <w:pPr>
        <w:ind w:left="420"/>
      </w:pPr>
      <w:r>
        <w:t xml:space="preserve">1. das Datum der geplanten Inbetriebnahme,</w:t>
      </w:r>
    </w:p>
    <w:p>
      <w:pPr>
        <w:ind w:left="420"/>
      </w:pPr>
      <w:r>
        <w:t xml:space="preserve">2. die zu erwartende durchschnittliche jährliche Produktionsmenge der Anlage, die sich aus Kapazität und Auslastung der Anlage ergibt,</w:t>
      </w:r>
    </w:p>
    <w:p>
      <w:pPr>
        <w:ind w:left="420"/>
      </w:pPr>
      <w:r>
        <w:t xml:space="preserve">3. in den Fällen des Absatzes 3 zusätzlich die vorgesehenen, für die Emission von Kohlendioxid relevanten Brenn- und Rohstoffe,</w:t>
      </w:r>
    </w:p>
    <w:p>
      <w:pPr>
        <w:ind w:left="420"/>
      </w:pPr>
      <w:r>
        <w:t xml:space="preserve">4. in den Fällen des Absatzes 3 Satz 1 zusätzlich den der Zuteilungsentscheidung zugrunde zu legenden Emissionswert der Anlage je erzeugter Produkteinheit sowie die Gründe dafür, dass der in Ansatz gebrachte Emissionswert derjenige ist, der für die Anlage bei Verwendung der besten verfügbaren Techniken erreichbar ist, in den Fällen des Absatzes 3 Satz 2 zusätzlich darüber, dass die besten verfügbaren Techniken angewendet werden,</w:t>
      </w:r>
    </w:p>
    <w:p>
      <w:pPr>
        <w:ind w:left="420"/>
      </w:pPr>
      <w:r>
        <w:t xml:space="preserve">5. die nach den gemäß den Nummern 1 bis 4 erforderlichen Angaben zu erwartenden durchschnittlichen jährlichen Kohlendioxid-Emissionen der Anlage.</w:t>
      </w:r>
    </w:p>
    <w:p>
      <w:r>
        <w:t xml:space="preserve">Der Antrag auf Zuteilung ist spätestens bis zur Inbetriebnahme der Anlage zu stellen.</w:t>
      </w:r>
    </w:p>
    <w:p>
      <w:r>
        <w:t xml:space="preserve">(5) § 8 Abs. 3 und 4 findet entsprechende Anwendung.</w:t>
      </w:r>
    </w:p>
    <w:p>
      <w:r>
        <w:t xml:space="preserve">(6) Bei der Inbetriebnahme von neuen Kapazitäten einer bestehenden Anlage nach dem 31. Dezember 2004 finden die Absätze 1 bis 5 für die neuen Kapazitäten entsprechende Anwendung; für die Anlage im Übrigen findet § 7 oder § 8 Anwendung.</w:t>
      </w:r>
    </w:p>
    <w:p>
      <w:r>
        <w:rPr>
          <w:color w:val="555555"/>
          <w:sz w:val="17"/>
        </w:rPr>
        <w:t xml:space="preserve">Zitiervorschlag: § 11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ZuG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