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ZollV — Zollandungsplätze, Verkehrsgebote und -beschränkungen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Zollandungsplätze werden im Bundesanzeiger bekanntgegeben. Für einzelne Landungsplätze kann bestimmt werden, daß sie nur zu bestimmten Zeiten oder auch nur für bestimmte Wasserfahrzeuge Zollandungsplätze sind.</w:t>
      </w:r>
    </w:p>
    <w:p>
      <w:r>
        <w:t xml:space="preserve">(2) Die Verkehrsgebote nach § 2 Abs. 3 Satz 1 des Zollverwaltungsgesetzes gelten</w:t>
      </w:r>
    </w:p>
    <w:p>
      <w:pPr>
        <w:ind w:left="420"/>
      </w:pPr>
      <w:r>
        <w:t xml:space="preserve">1. für einfahrende Wasserfahrzeuge solange, bis das Wasserfahrzeug, der Schiffsbedarf und die Habe der Besatzung und der Fahrgäste zollamtlich überlassen sind,</w:t>
      </w:r>
    </w:p>
    <w:p>
      <w:pPr>
        <w:ind w:left="420"/>
      </w:pPr>
      <w:r>
        <w:t xml:space="preserve">2. für ausfahrende Wasserfahrzeuge von dem Zeitpunkt an, in dem die zollamtliche Behandlung beendet ist.</w:t>
      </w:r>
    </w:p>
    <w:p>
      <w:r>
        <w:t xml:space="preserve">(3) Einfahrende oder ausfahrende Wasserfahrzeuge dürfen entgegen § 2 Abs. 3 des Zollverwaltungsgesetzes auf der Zollstraße mit anderen Fahrzeugen in Verbindung treten, außerhalb eines Landungsplatzes anlegen oder sonst mit dem Land in Verbindung treten, soweit es nötig ist,</w:t>
      </w:r>
    </w:p>
    <w:p>
      <w:pPr>
        <w:ind w:left="420"/>
      </w:pPr>
      <w:r>
        <w:t xml:space="preserve">1. um Verpflichtungen gegenüber Behörden zu erfüllen oder Lotsen an Bord zu nehmen oder abzusetzen;</w:t>
      </w:r>
    </w:p>
    <w:p>
      <w:pPr>
        <w:ind w:left="420"/>
      </w:pPr>
      <w:r>
        <w:t xml:space="preserve">2. um anderen Fahrzeugen oder Personen die nach den Umständen gebotene Hilfe zu leisten. Bei ausfahrenden Wasserfahrzeugen gilt Artikel 39 Abs. 2 des Zollkodex sinngemäß.</w:t>
      </w:r>
    </w:p>
    <w:p>
      <w:r>
        <w:t xml:space="preserve">(4) Ausfahrende Wasserfahrzeuge sind von den Verkehrsgeboten und -beschränkungen des § 2 Abs. 3 des Zollverwaltungsgesetzes befreit, wenn sie und die beförderten Waren als im Sinne der Artikel 231 und 232 Abs. 2 der Durchführungsverordnung zum Zollkodex angemeldet gelten und Verbote und Beschränkungen nicht entgegenstehen.</w:t>
      </w:r>
    </w:p>
    <w:p>
      <w:r>
        <w:t xml:space="preserve">(5) Für die Befreiung vom Zollandungsplatzzwang gilt § 2 Abs. 3 sinngemäß.</w:t>
      </w:r>
    </w:p>
    <w:p>
      <w:r>
        <w:rPr>
          <w:color w:val="555555"/>
          <w:sz w:val="17"/>
        </w:rPr>
        <w:t xml:space="preserve">Zitiervorschlag: § 4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