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ZollV — Für die Erteilung von verbindlichen Zolltarifauskünften und verbindlichen Ursprungsauskünften zuständige Zollbehörden</w:t>
      </w:r>
    </w:p>
    <w:p>
      <w:r>
        <w:rPr>
          <w:color w:val="555555"/>
          <w:sz w:val="18"/>
        </w:rPr>
        <w:t xml:space="preserve">Zollverordnung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Erteilung von verbindlichen Zolltarifauskünften und verbindlichen Ursprungsauskünften ist das Hauptzollamt Hannover zuständig.</w:t>
      </w:r>
    </w:p>
    <w:p>
      <w:r>
        <w:rPr>
          <w:color w:val="555555"/>
          <w:sz w:val="17"/>
        </w:rPr>
        <w:t xml:space="preserve">Zitiervorschlag: § 25 ZollV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https://recht.nulegal.eu/gesetze/ZollV/25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